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ADMINISTRATIVO DE SUMINISTRO AL ESTADO</w:t>
      </w:r>
    </w:p>
    <w:p>
      <w:pPr>
        <w:jc w:val="center"/>
      </w:pPr>
      <w:r>
        <w:rPr>
          <w:rFonts w:ascii="Calibri" w:hAnsi="Calibri"/>
          <w:b w:val="0"/>
          <w:i/>
          <w:sz w:val="20"/>
        </w:rPr>
        <w:t>Conforme a la Ley de Contrataciones del Estado (Decreto 57-92)</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Suministro de bienes adjudicado por concurso público conforme a LCE.</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BIENES</w:t>
      </w:r>
    </w:p>
    <w:p>
      <w:pPr>
        <w:jc w:val="both"/>
      </w:pPr>
      <w:r>
        <w:rPr>
          <w:rFonts w:ascii="Calibri" w:hAnsi="Calibri"/>
          <w:b w:val="0"/>
          <w:i w:val="0"/>
          <w:sz w:val="22"/>
        </w:rPr>
        <w:t>EL CONTRATISTA suministrará: [LISTA, ESPECIFICACIONES TÉCNICAS, MARCAS, MODELOS, CANTIDADES].</w:t>
      </w:r>
    </w:p>
    <w:p>
      <w:pPr>
        <w:jc w:val="left"/>
      </w:pPr>
      <w:r>
        <w:rPr>
          <w:b/>
          <w:color w:val="2E4E7C"/>
          <w:sz w:val="22"/>
        </w:rPr>
        <w:t>DÉCIMA PRIMERA: ENTREGA Y ACEPTACIÓN</w:t>
      </w:r>
    </w:p>
    <w:p>
      <w:pPr>
        <w:jc w:val="both"/>
      </w:pPr>
      <w:r>
        <w:rPr>
          <w:rFonts w:ascii="Calibri" w:hAnsi="Calibri"/>
          <w:b w:val="0"/>
          <w:i w:val="0"/>
          <w:sz w:val="22"/>
        </w:rPr>
        <w:t>Lugar: [LUGAR]. Plazo: [#] días. Aceptación: tras inspección de calidad y cantidad. Bienes rechazados se reemplazan a costa del CONTRATISTA.</w:t>
      </w:r>
    </w:p>
    <w:p>
      <w:pPr>
        <w:jc w:val="left"/>
      </w:pPr>
      <w:r>
        <w:rPr>
          <w:b/>
          <w:color w:val="2E4E7C"/>
          <w:sz w:val="22"/>
        </w:rPr>
        <w:t>DÉCIMA SEGUNDA: GARANTÍA DEL FABRICANTE</w:t>
      </w:r>
    </w:p>
    <w:p>
      <w:pPr>
        <w:jc w:val="both"/>
      </w:pPr>
      <w:r>
        <w:rPr>
          <w:rFonts w:ascii="Calibri" w:hAnsi="Calibri"/>
          <w:b w:val="0"/>
          <w:i w:val="0"/>
          <w:sz w:val="22"/>
        </w:rPr>
        <w:t>Adicional a la fianza, los bienes tienen garantía del fabricante por [#] meses.</w:t>
      </w:r>
    </w:p>
    <w:p>
      <w:pPr>
        <w:jc w:val="left"/>
      </w:pPr>
      <w:r>
        <w:rPr>
          <w:b/>
          <w:color w:val="2E4E7C"/>
          <w:sz w:val="22"/>
        </w:rPr>
        <w:t>DÉCIMA TERCERA: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CUARTA: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QUINTA: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SEXTA: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SÉPTIMA: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OCTAVA: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NOVENA: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CONTRATO ABIERTO</w:t>
      </w:r>
    </w:p>
    <w:p>
      <w:pPr>
        <w:jc w:val="both"/>
      </w:pPr>
      <w:r>
        <w:rPr>
          <w:rFonts w:ascii="Calibri" w:hAnsi="Calibri"/>
          <w:b w:val="0"/>
          <w:i w:val="0"/>
          <w:sz w:val="22"/>
        </w:rPr>
        <w:t>Vigencia por catálogo de precios; entregas según pedido.</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Base legal: LCE Dto. 57-92.</w:t>
      </w:r>
    </w:p>
    <w:p>
      <w:pPr>
        <w:jc w:val="both"/>
      </w:pPr>
      <w:r>
        <w:rPr>
          <w:rFonts w:ascii="Calibri" w:hAnsi="Calibri"/>
          <w:b w:val="0"/>
          <w:i w:val="0"/>
          <w:sz w:val="21"/>
        </w:rPr>
        <w:t>• Inscripción de productos en GUATECOMPRAS si aplica.</w:t>
      </w:r>
    </w:p>
    <w:p>
      <w:pPr>
        <w:jc w:val="both"/>
      </w:pPr>
      <w:r>
        <w:rPr>
          <w:rFonts w:ascii="Calibri" w:hAnsi="Calibri"/>
          <w:b w:val="0"/>
          <w:i w:val="0"/>
          <w:sz w:val="21"/>
        </w:rPr>
        <w:t>• Para bienes importados: cumplimiento aduanero, registros sanitarios/fitosani-tarios.</w:t>
      </w:r>
    </w:p>
    <w:p>
      <w:pPr>
        <w:jc w:val="both"/>
      </w:pPr>
      <w:r>
        <w:rPr>
          <w:rFonts w:ascii="Calibri" w:hAnsi="Calibri"/>
          <w:b w:val="0"/>
          <w:i w:val="0"/>
          <w:sz w:val="21"/>
        </w:rPr>
        <w:t>• Inspección de calidad: laboratorios certificados.</w:t>
      </w:r>
    </w:p>
    <w:p>
      <w:pPr>
        <w:jc w:val="both"/>
      </w:pPr>
      <w:r>
        <w:rPr>
          <w:rFonts w:ascii="Calibri" w:hAnsi="Calibri"/>
          <w:b w:val="0"/>
          <w:i w:val="0"/>
          <w:sz w:val="21"/>
        </w:rPr>
        <w:t>• Acta de recepción y aceptación firmada por delegado.</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[CONTRATO ABIERTO]</w:t>
            </w:r>
          </w:p>
        </w:tc>
        <w:tc>
          <w:tcPr>
            <w:tcW w:type="dxa" w:w="4703"/>
          </w:tcPr>
          <w:p>
            <w:r>
              <w:t>Modalidad de compras recurrentes con catálogo y precios fijos.</w:t>
            </w:r>
          </w:p>
        </w:tc>
      </w:tr>
    </w:tbl>
    <w:p/>
    <w:p>
      <w:pPr>
        <w:jc w:val="left"/>
      </w:pPr>
      <w:r>
        <w:rPr>
          <w:b/>
          <w:color w:val="1F3A5F"/>
          <w:sz w:val="26"/>
        </w:rPr>
        <w:t>CHECKLIST DE REQUISITOS Y DOCUMENTOS</w:t>
      </w:r>
    </w:p>
    <w:p>
      <w:r>
        <w:rPr>
          <w:rFonts w:ascii="Calibri" w:hAnsi="Calibri"/>
          <w:b w:val="0"/>
          <w:i w:val="0"/>
          <w:sz w:val="21"/>
        </w:rPr>
        <w:t>☐  Especificaciones técnicas</w:t>
      </w:r>
    </w:p>
    <w:p>
      <w:r>
        <w:rPr>
          <w:rFonts w:ascii="Calibri" w:hAnsi="Calibri"/>
          <w:b w:val="0"/>
          <w:i w:val="0"/>
          <w:sz w:val="21"/>
        </w:rPr>
        <w:t>☐  Muestras</w:t>
      </w:r>
    </w:p>
    <w:p>
      <w:r>
        <w:rPr>
          <w:rFonts w:ascii="Calibri" w:hAnsi="Calibri"/>
          <w:b w:val="0"/>
          <w:i w:val="0"/>
          <w:sz w:val="21"/>
        </w:rPr>
        <w:t>☐  Certificaciones de calidad</w:t>
      </w:r>
    </w:p>
    <w:p>
      <w:r>
        <w:rPr>
          <w:rFonts w:ascii="Calibri" w:hAnsi="Calibri"/>
          <w:b w:val="0"/>
          <w:i w:val="0"/>
          <w:sz w:val="21"/>
        </w:rPr>
        <w:t>☐  Plan de entrega</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