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CUENTA CORRIENTE BANCARIA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Comercio (Arts. 754-765) y Ley de Bancos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CUENTAHABIENTE'.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Apertura de cuenta corriente con servicios de cheques.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APERTURA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Cuenta número [#], depósito inicial Q[#].</w:t>
      </w:r>
    </w:p>
    <w:p>
      <w:pPr>
        <w:jc w:val="left"/>
      </w:pPr>
      <w:r>
        <w:rPr>
          <w:b/>
          <w:color w:val="2E4E7C"/>
          <w:sz w:val="22"/>
        </w:rPr>
        <w:t>SEGUNDA: CHEQUERA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emite [#] cheques. EL CUENTAHABIENTE custodia y reporta robo/extravío inmediato.</w:t>
      </w:r>
    </w:p>
    <w:p>
      <w:pPr>
        <w:jc w:val="left"/>
      </w:pPr>
      <w:r>
        <w:rPr>
          <w:b/>
          <w:color w:val="2E4E7C"/>
          <w:sz w:val="22"/>
        </w:rPr>
        <w:t>TERCERA: CHEQUES RECHAZADOS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Cargo por cheque devuelto Q[#] y reporte a centrales.</w:t>
      </w:r>
    </w:p>
    <w:p>
      <w:pPr>
        <w:jc w:val="left"/>
      </w:pPr>
      <w:r>
        <w:rPr>
          <w:b/>
          <w:color w:val="2E4E7C"/>
          <w:sz w:val="22"/>
        </w:rPr>
        <w:t>CUARTA: SOBREGIRO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Permitido / no permitido. Tasa de sobregiro [#]%.</w:t>
      </w:r>
    </w:p>
    <w:p>
      <w:pPr>
        <w:jc w:val="left"/>
      </w:pPr>
      <w:r>
        <w:rPr>
          <w:b/>
          <w:color w:val="2E4E7C"/>
          <w:sz w:val="22"/>
        </w:rPr>
        <w:t>QUINTA: INTERESES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[Pasiva — paga banco / sin intereses].</w:t>
      </w:r>
    </w:p>
    <w:p>
      <w:pPr>
        <w:jc w:val="left"/>
      </w:pPr>
      <w:r>
        <w:rPr>
          <w:b/>
          <w:color w:val="2E4E7C"/>
          <w:sz w:val="22"/>
        </w:rPr>
        <w:t>SEXTA: DOMICILIACIÓN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Servicios pagaderos por débito automático.</w:t>
      </w:r>
    </w:p>
    <w:p>
      <w:pPr>
        <w:jc w:val="left"/>
      </w:pPr>
      <w:r>
        <w:rPr>
          <w:b/>
          <w:color w:val="2E4E7C"/>
          <w:sz w:val="22"/>
        </w:rPr>
        <w:t>SÉPTIMA: EXTINCIÓN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solicitud, defunción, quiebra, orden judicial.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CUENTA CORRIENTE MERCANTIL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Entre comerciantes — cuenta de ajuste de operaciones recíprocas.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CUENTAHABIENTE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Cuenta corriente diferente de cuenta de ahorros.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Cheque: título de crédito con protesto.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Cheque sin fondos: delito (Art. 268 Código Penal) — pena privativa de libertad.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Reportes UAF según movimiento.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Embargo: orden judicial competente.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[CHEQUE]</w:t>
            </w:r>
          </w:p>
        </w:tc>
        <w:tc>
          <w:tcPr>
            <w:tcW w:type="dxa" w:w="4703"/>
          </w:tcPr>
          <w:p>
            <w:r>
              <w:t>Título ejecutivo a la vista contra banco.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KYC</w:t>
      </w:r>
    </w:p>
    <w:p>
      <w:r>
        <w:rPr>
          <w:rFonts w:ascii="Calibri" w:hAnsi="Calibri"/>
          <w:b w:val="0"/>
          <w:i w:val="0"/>
          <w:sz w:val="21"/>
        </w:rPr>
        <w:t>☐  Firma autógrafa registrada</w:t>
      </w:r>
    </w:p>
    <w:p>
      <w:r>
        <w:rPr>
          <w:rFonts w:ascii="Calibri" w:hAnsi="Calibri"/>
          <w:b w:val="0"/>
          <w:i w:val="0"/>
          <w:sz w:val="21"/>
        </w:rPr>
        <w:t>☐  Análisis crediticio</w:t>
      </w:r>
    </w:p>
    <w:p>
      <w:r>
        <w:rPr>
          <w:rFonts w:ascii="Calibri" w:hAnsi="Calibri"/>
          <w:b w:val="0"/>
          <w:i w:val="0"/>
          <w:sz w:val="21"/>
        </w:rPr>
        <w:t>☐  Identificación de firmas autorizadas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