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CONSTITUCIÓN DE PRENDA COMÚN</w:t>
      </w:r>
    </w:p>
    <w:p>
      <w:pPr>
        <w:jc w:val="center"/>
      </w:pPr>
      <w:r>
        <w:rPr>
          <w:rFonts w:ascii="Calibri" w:hAnsi="Calibri"/>
          <w:b w:val="0"/>
          <w:i/>
          <w:sz w:val="20"/>
        </w:rPr>
        <w:t>Garantía real sobre bien mueble. Conforme al Código Civil de Guatemala (Decreto Ley 106, Arts. 880–916)</w:t>
      </w:r>
    </w:p>
    <w:p/>
    <w:p>
      <w:pPr>
        <w:jc w:val="left"/>
      </w:pPr>
      <w:r>
        <w:rPr>
          <w:b/>
          <w:color w:val="1F3A5F"/>
          <w:sz w:val="26"/>
        </w:rPr>
        <w:t>COMPARECIENTES</w:t>
      </w:r>
    </w:p>
    <w:p>
      <w:pPr>
        <w:jc w:val="both"/>
      </w:pPr>
      <w:r>
        <w:rPr>
          <w:rFonts w:ascii="Calibri" w:hAnsi="Calibri"/>
          <w:b w:val="0"/>
          <w:i w:val="0"/>
          <w:sz w:val="22"/>
        </w:rPr>
        <w:t>En la ciudad de [CIUDAD], departamento de [DEPARTAMENTO], República de Guatemala, el día [DÍA] de [MES] de [AÑO], comparecen:</w:t>
      </w:r>
    </w:p>
    <w:p>
      <w:pPr>
        <w:jc w:val="both"/>
      </w:pPr>
      <w:r>
        <w:rPr>
          <w:rFonts w:ascii="Calibri" w:hAnsi="Calibri"/>
          <w:b w:val="0"/>
          <w:i w:val="0"/>
          <w:sz w:val="22"/>
        </w:rPr>
        <w:t>POR UNA PARTE, [NOMBRE COMPLETO DEL DEUDOR PRENDARIO], de [EDAD] años de edad, [ESTADO CIVIL], [NACIONALIDAD], [PROFESIÓN], con domicilio en [DIRECCIÓN], identificado(a) con DPI número [CUI/DPI] del RENAP, con NIT [NIT], en adelante denominado(a) "EL DEUDOR PRENDARIO" o "EL CONSTITUYENTE".</w:t>
      </w:r>
    </w:p>
    <w:p>
      <w:pPr>
        <w:jc w:val="both"/>
      </w:pPr>
      <w:r>
        <w:rPr>
          <w:rFonts w:ascii="Calibri" w:hAnsi="Calibri"/>
          <w:b w:val="0"/>
          <w:i w:val="0"/>
          <w:sz w:val="22"/>
        </w:rPr>
        <w:t>Y POR LA OTRA PARTE, [NOMBRE COMPLETO DEL ACREEDOR PRENDARIO], de [EDAD] años de edad, [ESTADO CIVIL], [NACIONALIDAD], [PROFESIÓN], con domicilio en [DIRECCIÓN], identificado(a) con DPI número [CUI/DPI] del RENAP, con NIT [NIT], en adelante denominado(a) "EL ACREEDOR PRENDARIO".</w:t>
      </w:r>
    </w:p>
    <w:p>
      <w:pPr>
        <w:jc w:val="both"/>
      </w:pPr>
      <w:r>
        <w:rPr>
          <w:rFonts w:ascii="Calibri" w:hAnsi="Calibri"/>
          <w:b w:val="0"/>
          <w:i w:val="0"/>
          <w:sz w:val="22"/>
        </w:rPr>
        <w:t>Ambas partes manifiestan hallarse en el libre ejercicio de sus derechos civiles y celebran el presente CONTRATO DE CONSTITUCIÓN DE PRENDA, conforme a las cláusulas siguientes:</w:t>
      </w:r>
    </w:p>
    <w:p/>
    <w:p>
      <w:pPr>
        <w:jc w:val="left"/>
      </w:pPr>
      <w:r>
        <w:rPr>
          <w:b/>
          <w:color w:val="1F3A5F"/>
          <w:sz w:val="26"/>
        </w:rPr>
        <w:t>CONSIDERANDOS</w:t>
      </w:r>
    </w:p>
    <w:p>
      <w:pPr>
        <w:jc w:val="both"/>
      </w:pPr>
      <w:r>
        <w:rPr>
          <w:rFonts w:ascii="Calibri" w:hAnsi="Calibri"/>
          <w:b w:val="0"/>
          <w:i w:val="0"/>
          <w:sz w:val="22"/>
        </w:rPr>
        <w:t>I. Que EL DEUDOR PRENDARIO ha contraído (o contraerá) con EL ACREEDOR PRENDARIO la siguiente obligación principal: [DESCRIPCIÓN — capital, intereses, plazo, documento que la origina].</w:t>
      </w:r>
    </w:p>
    <w:p>
      <w:pPr>
        <w:jc w:val="both"/>
      </w:pPr>
      <w:r>
        <w:rPr>
          <w:rFonts w:ascii="Calibri" w:hAnsi="Calibri"/>
          <w:b w:val="0"/>
          <w:i w:val="0"/>
          <w:sz w:val="22"/>
        </w:rPr>
        <w:t>II. Que para garantizar el cumplimiento de la obligación, EL DEUDOR PRENDARIO ofrece constituir prenda sobre un bien mueble de su propiedad.</w:t>
      </w:r>
    </w:p>
    <w:p>
      <w:pPr>
        <w:jc w:val="both"/>
      </w:pPr>
      <w:r>
        <w:rPr>
          <w:rFonts w:ascii="Calibri" w:hAnsi="Calibri"/>
          <w:b w:val="0"/>
          <w:i w:val="0"/>
          <w:sz w:val="22"/>
        </w:rPr>
        <w:t>III. Que EL DEUDOR PRENDARIO declara ser legítimo propietario del bien que se entrega en prenda, libre de gravámenes y disponible para garantizar.</w:t>
      </w:r>
    </w:p>
    <w:p/>
    <w:p>
      <w:pPr>
        <w:jc w:val="left"/>
      </w:pPr>
      <w:r>
        <w:rPr>
          <w:b/>
          <w:color w:val="1F3A5F"/>
          <w:sz w:val="26"/>
        </w:rPr>
        <w:t>CLÁUSULAS</w:t>
      </w:r>
    </w:p>
    <w:p>
      <w:pPr>
        <w:jc w:val="left"/>
      </w:pPr>
      <w:r>
        <w:rPr>
          <w:b/>
          <w:color w:val="2E4E7C"/>
          <w:sz w:val="22"/>
        </w:rPr>
        <w:t>PRIMERA: OBLIGACIÓN GARANTIZADA</w:t>
      </w:r>
    </w:p>
    <w:p>
      <w:pPr>
        <w:jc w:val="both"/>
      </w:pPr>
      <w:r>
        <w:rPr>
          <w:rFonts w:ascii="Calibri" w:hAnsi="Calibri"/>
          <w:b w:val="0"/>
          <w:i w:val="0"/>
          <w:sz w:val="22"/>
        </w:rPr>
        <w:t>La presente prenda garantiza el cumplimiento de la siguiente obligación principal: [DESCRIPCIÓN COMPLETA: capital, intereses, intereses moratorios, plazo, fechas, contrato originario]. El monto máximo garantizado asciende a [MONTO EN LETRAS] QUETZALES (Q [MONTO]), comprendiendo capital, intereses, costas y gastos.</w:t>
      </w:r>
    </w:p>
    <w:p>
      <w:pPr>
        <w:jc w:val="left"/>
      </w:pPr>
      <w:r>
        <w:rPr>
          <w:b/>
          <w:color w:val="2E4E7C"/>
          <w:sz w:val="22"/>
        </w:rPr>
        <w:t>SEGUNDA: BIEN PIGNORADO</w:t>
      </w:r>
    </w:p>
    <w:p>
      <w:pPr>
        <w:jc w:val="both"/>
      </w:pPr>
      <w:r>
        <w:rPr>
          <w:rFonts w:ascii="Calibri" w:hAnsi="Calibri"/>
          <w:b w:val="0"/>
          <w:i w:val="0"/>
          <w:sz w:val="22"/>
        </w:rPr>
        <w:t>EL DEUDOR PRENDARIO entrega y constituye prenda a favor de EL ACREEDOR PRENDARIO, sobre el siguiente bien mueble de su propiedad: [DESCRIPCIÓN DETALLADA — naturaleza, marca, modelo, número de serie, año, color, características distintivas, accesorios]. En adelante "EL BIEN PIGNORADO". Valor declarado: Q [VALOR].</w:t>
      </w:r>
    </w:p>
    <w:p>
      <w:pPr>
        <w:jc w:val="left"/>
      </w:pPr>
      <w:r>
        <w:rPr>
          <w:b/>
          <w:color w:val="2E4E7C"/>
          <w:sz w:val="22"/>
        </w:rPr>
        <w:t>TERCERA: ENTREGA Y TENENCIA</w:t>
      </w:r>
    </w:p>
    <w:p>
      <w:pPr>
        <w:jc w:val="both"/>
      </w:pPr>
      <w:r>
        <w:rPr>
          <w:rFonts w:ascii="Calibri" w:hAnsi="Calibri"/>
          <w:b w:val="0"/>
          <w:i w:val="0"/>
          <w:sz w:val="22"/>
        </w:rPr>
        <w:t>EL DEUDOR PRENDARIO entrega físicamente en este acto EL BIEN PIGNORADO a EL ACREEDOR PRENDARIO, quien lo recibe a su entera satisfacción. La tenencia del bien permanecerá en poder de EL ACREEDOR durante la vigencia de la prenda, con la obligación de custodia y conservación. (Alternativamente — para prenda sin desplazamiento conforme al Decreto 51-2007: EL BIEN PIGNORADO permanecerá en posesión de EL DEUDOR, quien lo custodiará diligentemente, inscribiéndose la prenda en el Registro de Garantías Mobiliarias.)</w:t>
      </w:r>
    </w:p>
    <w:p>
      <w:pPr>
        <w:jc w:val="left"/>
      </w:pPr>
      <w:r>
        <w:rPr>
          <w:b/>
          <w:color w:val="2E4E7C"/>
          <w:sz w:val="22"/>
        </w:rPr>
        <w:t>CUARTA: DECLARACIONES DEL DEUDOR PRENDARIO</w:t>
      </w:r>
    </w:p>
    <w:p>
      <w:pPr>
        <w:jc w:val="both"/>
      </w:pPr>
      <w:r>
        <w:rPr>
          <w:rFonts w:ascii="Calibri" w:hAnsi="Calibri"/>
          <w:b w:val="0"/>
          <w:i w:val="0"/>
          <w:sz w:val="22"/>
        </w:rPr>
        <w:t>EL DEUDOR PRENDARIO declara bajo juramento: (i) ser legítimo propietario de EL BIEN PIGNORADO; (ii) que el bien está libre de gravámenes, prendas anteriores y derechos de terceros; (iii) que ha exhibido a EL ACREEDOR los documentos que acreditan su propiedad; (iv) que el bien no es producto de actividad ilícita.</w:t>
      </w:r>
    </w:p>
    <w:p>
      <w:pPr>
        <w:jc w:val="left"/>
      </w:pPr>
      <w:r>
        <w:rPr>
          <w:b/>
          <w:color w:val="2E4E7C"/>
          <w:sz w:val="22"/>
        </w:rPr>
        <w:t>QUINTA: OBLIGACIONES DEL ACREEDOR PRENDARIO (con desplazamiento)</w:t>
      </w:r>
    </w:p>
    <w:p>
      <w:pPr>
        <w:jc w:val="both"/>
      </w:pPr>
      <w:r>
        <w:rPr>
          <w:rFonts w:ascii="Calibri" w:hAnsi="Calibri"/>
          <w:b w:val="0"/>
          <w:i w:val="0"/>
          <w:sz w:val="22"/>
        </w:rPr>
        <w:t>EL ACREEDOR PRENDARIO se obliga a: (i) custodiar EL BIEN PIGNORADO con la diligencia de un buen padre de familia; (ii) no usarlo, salvo autorización del deudor; (iii) restituirlo al deudor al cumplirse la obligación principal; (iv) responder por la pérdida o deterioro derivado de su culpa. (Si la prenda es sin desplazamiento, esta cláusula no aplica y rigen las obligaciones del deudor como depositario.)</w:t>
      </w:r>
    </w:p>
    <w:p>
      <w:pPr>
        <w:jc w:val="left"/>
      </w:pPr>
      <w:r>
        <w:rPr>
          <w:b/>
          <w:color w:val="2E4E7C"/>
          <w:sz w:val="22"/>
        </w:rPr>
        <w:t>SEXTA: OBLIGACIONES DEL DEUDOR PRENDARIO</w:t>
      </w:r>
    </w:p>
    <w:p>
      <w:pPr>
        <w:jc w:val="both"/>
      </w:pPr>
      <w:r>
        <w:rPr>
          <w:rFonts w:ascii="Calibri" w:hAnsi="Calibri"/>
          <w:b w:val="0"/>
          <w:i w:val="0"/>
          <w:sz w:val="22"/>
        </w:rPr>
        <w:t>EL DEUDOR PRENDARIO se obliga a: (i) cumplir la obligación principal en sus términos; (ii) no sustraer ni disponer de EL BIEN si está en su posesión (prenda sin desplazamiento); (iii) mantener vigentes los seguros si los hubiere; (iv) notificar cualquier hecho que afecte el bien o su valor; (v) reembolsar gastos de conservación.</w:t>
      </w:r>
    </w:p>
    <w:p>
      <w:pPr>
        <w:jc w:val="left"/>
      </w:pPr>
      <w:r>
        <w:rPr>
          <w:b/>
          <w:color w:val="2E4E7C"/>
          <w:sz w:val="22"/>
        </w:rPr>
        <w:t>SÉPTIMA: PROHIBICIÓN DE PACTO COMISORIO</w:t>
      </w:r>
    </w:p>
    <w:p>
      <w:pPr>
        <w:jc w:val="both"/>
      </w:pPr>
      <w:r>
        <w:rPr>
          <w:rFonts w:ascii="Calibri" w:hAnsi="Calibri"/>
          <w:b w:val="0"/>
          <w:i w:val="0"/>
          <w:sz w:val="22"/>
        </w:rPr>
        <w:t>Queda PROHIBIDO el pacto comisorio (Art. 880 CC). EL ACREEDOR PRENDARIO no podrá apropiarse de EL BIEN PIGNORADO por el solo incumplimiento. En caso de impago, deberá promover la venta judicial o, alternativamente, el procedimiento extrajudicial autorizado por la Ley de Garantías Mobiliarias (Decreto 51-2007), si la prenda se rige por esa ley.</w:t>
      </w:r>
    </w:p>
    <w:p>
      <w:pPr>
        <w:jc w:val="left"/>
      </w:pPr>
      <w:r>
        <w:rPr>
          <w:b/>
          <w:color w:val="2E4E7C"/>
          <w:sz w:val="22"/>
        </w:rPr>
        <w:t>OCTAVA: EJECUCIÓN DE LA PRENDA</w:t>
      </w:r>
    </w:p>
    <w:p>
      <w:pPr>
        <w:jc w:val="both"/>
      </w:pPr>
      <w:r>
        <w:rPr>
          <w:rFonts w:ascii="Calibri" w:hAnsi="Calibri"/>
          <w:b w:val="0"/>
          <w:i w:val="0"/>
          <w:sz w:val="22"/>
        </w:rPr>
        <w:t>Vencida la obligación principal sin haberse cumplido, EL ACREEDOR PRENDARIO podrá: (a) ejecutar la prenda en vía judicial mediante el juicio ejecutivo correspondiente; (b) si aplica el Decreto 51-2007 (Ley de Garantías Mobiliarias), proceder a la ejecución extrajudicial conforme a los procedimientos allí previstos; (c) cobrar el saldo con el producto de la venta, restituyendo el remanente al deudor.</w:t>
      </w:r>
    </w:p>
    <w:p>
      <w:pPr>
        <w:jc w:val="left"/>
      </w:pPr>
      <w:r>
        <w:rPr>
          <w:b/>
          <w:color w:val="2E4E7C"/>
          <w:sz w:val="22"/>
        </w:rPr>
        <w:t>NOVENA: INDIVISIBILIDAD DE LA PRENDA</w:t>
      </w:r>
    </w:p>
    <w:p>
      <w:pPr>
        <w:jc w:val="both"/>
      </w:pPr>
      <w:r>
        <w:rPr>
          <w:rFonts w:ascii="Calibri" w:hAnsi="Calibri"/>
          <w:b w:val="0"/>
          <w:i w:val="0"/>
          <w:sz w:val="22"/>
        </w:rPr>
        <w:t>La prenda es INDIVISIBLE (Art. 882 CC), aun cuando la deuda o el bien sean divisibles. El pago parcial no liberará parcialmente el bien — la prenda subsistirá íntegra hasta el pago total de la obligación.</w:t>
      </w:r>
    </w:p>
    <w:p>
      <w:pPr>
        <w:jc w:val="left"/>
      </w:pPr>
      <w:r>
        <w:rPr>
          <w:b/>
          <w:color w:val="2E4E7C"/>
          <w:sz w:val="22"/>
        </w:rPr>
        <w:t>DÉCIMA: INSCRIPCIÓN REGISTRAL (si aplica)</w:t>
      </w:r>
    </w:p>
    <w:p>
      <w:pPr>
        <w:jc w:val="both"/>
      </w:pPr>
      <w:r>
        <w:rPr>
          <w:rFonts w:ascii="Calibri" w:hAnsi="Calibri"/>
          <w:b w:val="0"/>
          <w:i w:val="0"/>
          <w:sz w:val="22"/>
        </w:rPr>
        <w:t>Si la prenda es sin desplazamiento o recae sobre bienes registrables (vehículos, maquinaria, etc.), se inscribirá en el Registro de Garantías Mobiliarias conforme al Decreto 51-2007. Para vehículos, también se anotará en el registro fiscal correspondiente. Los gastos de inscripción serán a cargo de [DEUDOR/ACREEDOR].</w:t>
      </w:r>
    </w:p>
    <w:p>
      <w:pPr>
        <w:jc w:val="left"/>
      </w:pPr>
      <w:r>
        <w:rPr>
          <w:b/>
          <w:color w:val="2E4E7C"/>
          <w:sz w:val="22"/>
        </w:rPr>
        <w:t>DÉCIMA PRIMERA: EXTINCIÓN DE LA PRENDA</w:t>
      </w:r>
    </w:p>
    <w:p>
      <w:pPr>
        <w:jc w:val="both"/>
      </w:pPr>
      <w:r>
        <w:rPr>
          <w:rFonts w:ascii="Calibri" w:hAnsi="Calibri"/>
          <w:b w:val="0"/>
          <w:i w:val="0"/>
          <w:sz w:val="22"/>
        </w:rPr>
        <w:t>La prenda se extingue por: (a) pago íntegro de la obligación principal; (b) destrucción del bien; (c) confusión; (d) renuncia del acreedor; (e) demás causas legales (Art. 911 CC). Al pago total, EL ACREEDOR restituirá EL BIEN al deudor en un plazo no mayor de [PLAZO] días.</w:t>
      </w:r>
    </w:p>
    <w:p>
      <w:pPr>
        <w:jc w:val="left"/>
      </w:pPr>
      <w:r>
        <w:rPr>
          <w:b/>
          <w:color w:val="2E4E7C"/>
          <w:sz w:val="22"/>
        </w:rPr>
        <w:t>DÉCIMA SEGUNDA: LEGISLACIÓN APLICABLE, NOTIFICACIONES Y ACEPTACIÓN</w:t>
      </w:r>
    </w:p>
    <w:p>
      <w:pPr>
        <w:jc w:val="both"/>
      </w:pPr>
      <w:r>
        <w:rPr>
          <w:rFonts w:ascii="Calibri" w:hAnsi="Calibri"/>
          <w:b w:val="0"/>
          <w:i w:val="0"/>
          <w:sz w:val="22"/>
        </w:rPr>
        <w:t>Se rige por los Arts. 880 a 916 del Código Civil de Guatemala (Decreto Ley 106) y, si aplica, por el Decreto 51-2007 (Ley de Garantías Mobiliarias). Las notificaciones se cursarán a las direcciones del preámbulo. Las controversias se someten a los tribunales de [CIUDAD]. Las partes aceptan íntegramente las cláusulas anteriores.</w:t>
      </w:r>
    </w:p>
    <w:p/>
    <w:p>
      <w:pPr>
        <w:jc w:val="left"/>
      </w:pPr>
      <w:r>
        <w:rPr>
          <w:b/>
          <w:color w:val="1F3A5F"/>
          <w:sz w:val="26"/>
        </w:rPr>
        <w:t>CLÁUSULAS OPCIONALES (incluir según el caso)</w:t>
      </w:r>
    </w:p>
    <w:p>
      <w:pPr>
        <w:jc w:val="left"/>
      </w:pPr>
      <w:r>
        <w:rPr>
          <w:b/>
          <w:color w:val="2E4E7C"/>
          <w:sz w:val="22"/>
        </w:rPr>
        <w:t>[OPCIONAL] CLÁUSULA OPCIONAL: PRENDA SIN DESPLAZAMIENTO</w:t>
      </w:r>
    </w:p>
    <w:p>
      <w:pPr>
        <w:jc w:val="both"/>
      </w:pPr>
      <w:r>
        <w:rPr>
          <w:rFonts w:ascii="Calibri" w:hAnsi="Calibri"/>
          <w:b w:val="0"/>
          <w:i w:val="0"/>
          <w:sz w:val="22"/>
        </w:rPr>
        <w:t>Las partes se acogen al régimen de la Ley de Garantías Mobiliarias (Decreto 51-2007). EL BIEN PIGNORADO permanecerá en posesión de EL DEUDOR, quien actuará como depositario del mismo, sin facultad de disponer. La prenda se inscribirá en el Registro de Garantías Mobiliarias para su oponibilidad a terceros, y se podrá ejecutar extrajudicialmente conforme al procedimiento del referido Decreto.</w:t>
      </w:r>
    </w:p>
    <w:p>
      <w:pPr>
        <w:jc w:val="left"/>
      </w:pPr>
      <w:r>
        <w:rPr>
          <w:b/>
          <w:color w:val="2E4E7C"/>
          <w:sz w:val="22"/>
        </w:rPr>
        <w:t>[OPCIONAL] CLÁUSULA OPCIONAL: SEGURO</w:t>
      </w:r>
    </w:p>
    <w:p>
      <w:pPr>
        <w:jc w:val="both"/>
      </w:pPr>
      <w:r>
        <w:rPr>
          <w:rFonts w:ascii="Calibri" w:hAnsi="Calibri"/>
          <w:b w:val="0"/>
          <w:i w:val="0"/>
          <w:sz w:val="22"/>
        </w:rPr>
        <w:t>EL DEUDOR PRENDARIO se obliga a contratar y mantener vigente, por su cuenta, un seguro contra robo, daños e incendio sobre EL BIEN PIGNORADO, con cobertura no menor al monto garantizado, designando como beneficiario en primer lugar a EL ACREEDOR PRENDARIO.</w:t>
      </w:r>
    </w:p>
    <w:p>
      <w:pPr>
        <w:jc w:val="left"/>
      </w:pPr>
      <w:r>
        <w:rPr>
          <w:b/>
          <w:color w:val="2E4E7C"/>
          <w:sz w:val="22"/>
        </w:rPr>
        <w:t>[OPCIONAL] CLÁUSULA OPCIONAL: SUSTITUCIÓN DEL BIEN</w:t>
      </w:r>
    </w:p>
    <w:p>
      <w:pPr>
        <w:jc w:val="both"/>
      </w:pPr>
      <w:r>
        <w:rPr>
          <w:rFonts w:ascii="Calibri" w:hAnsi="Calibri"/>
          <w:b w:val="0"/>
          <w:i w:val="0"/>
          <w:sz w:val="22"/>
        </w:rPr>
        <w:t>EL DEUDOR podrá sustituir EL BIEN PIGNORADO por otro de igual o mayor valor, con consentimiento previo y por escrito de EL ACREEDOR, manteniéndose la garantía sobre el nuevo bien.</w:t>
      </w:r>
    </w:p>
    <w:p>
      <w:pPr>
        <w:jc w:val="left"/>
      </w:pPr>
      <w:r>
        <w:rPr>
          <w:b/>
          <w:color w:val="2E4E7C"/>
          <w:sz w:val="22"/>
        </w:rPr>
        <w:t>[OPCIONAL] CLÁUSULA OPCIONAL: DEPÓSITO EN TERCERO</w:t>
      </w:r>
    </w:p>
    <w:p>
      <w:pPr>
        <w:jc w:val="both"/>
      </w:pPr>
      <w:r>
        <w:rPr>
          <w:rFonts w:ascii="Calibri" w:hAnsi="Calibri"/>
          <w:b w:val="0"/>
          <w:i w:val="0"/>
          <w:sz w:val="22"/>
        </w:rPr>
        <w:t>EL BIEN PIGNORADO quedará en custodia de [NOMBRE DEL TERCERO DEPOSITARIO], persona designada de común acuerdo, quien asume las obligaciones de depositario.</w:t>
      </w:r>
    </w:p>
    <w:p/>
    <w:p>
      <w:pPr>
        <w:jc w:val="both"/>
      </w:pPr>
      <w:r>
        <w:rPr>
          <w:rFonts w:ascii="Calibri" w:hAnsi="Calibri"/>
          <w:b w:val="0"/>
          <w:i w:val="0"/>
          <w:sz w:val="22"/>
        </w:rPr>
        <w:t>En fe de lo cual, leído el presente contrato a los comparecientes, lo aceptan, ratifican y firman en [LUGAR], el día [FECHA EN LETRAS]. Si la prenda se rige por la Ley de Garantías Mobiliarias, se procederá a su inscripción en el Registro respectivo.</w:t>
      </w:r>
    </w:p>
    <w:p/>
    <w:p>
      <w:pPr>
        <w:jc w:val="left"/>
      </w:pPr>
      <w:r>
        <w:rPr>
          <w:b/>
          <w:color w:val="1F3A5F"/>
          <w:sz w:val="26"/>
        </w:rPr>
        <w:t>FIRMAS</w:t>
      </w:r>
    </w:p>
    <w:p>
      <w:r>
        <w:rPr>
          <w:rFonts w:ascii="Calibri" w:hAnsi="Calibri"/>
          <w:b w:val="0"/>
          <w:i w:val="0"/>
          <w:sz w:val="22"/>
        </w:rPr>
        <w:t>_______________________________</w:t>
        <w:br/>
        <w:t>[NOMBRE DEL DEUDOR PRENDARIO]</w:t>
        <w:br/>
        <w:t>DPI: [NÚMERO]</w:t>
        <w:br/>
        <w:t>EL DEUDOR PRENDARIO</w:t>
      </w:r>
    </w:p>
    <w:p>
      <w:r>
        <w:rPr>
          <w:rFonts w:ascii="Calibri" w:hAnsi="Calibri"/>
          <w:b w:val="0"/>
          <w:i w:val="0"/>
          <w:sz w:val="22"/>
        </w:rPr>
        <w:t>_______________________________</w:t>
        <w:br/>
        <w:t>[NOMBRE DEL ACREEDOR PRENDARIO]</w:t>
        <w:br/>
        <w:t>DPI: [NÚMERO]</w:t>
        <w:br/>
        <w:t>EL ACREEDOR PRENDARIO</w:t>
      </w:r>
    </w:p>
    <w:p>
      <w:r>
        <w:br w:type="page"/>
      </w:r>
    </w:p>
    <w:p>
      <w:pPr>
        <w:jc w:val="left"/>
      </w:pPr>
      <w:r>
        <w:rPr>
          <w:b/>
          <w:color w:val="1F3A5F"/>
          <w:sz w:val="26"/>
        </w:rPr>
        <w:t>NOTAS LEGALES (Guatemala)</w:t>
      </w:r>
    </w:p>
    <w:p>
      <w:pPr>
        <w:jc w:val="both"/>
      </w:pPr>
      <w:r>
        <w:rPr>
          <w:rFonts w:ascii="Calibri" w:hAnsi="Calibri"/>
          <w:b w:val="0"/>
          <w:i w:val="0"/>
          <w:sz w:val="21"/>
        </w:rPr>
        <w:t>• Base legal: Arts. 880 a 916 del Código Civil (Decreto Ley 106). También aplicable: Decreto 51-2007 (Ley de Garantías Mobiliarias).</w:t>
      </w:r>
    </w:p>
    <w:p>
      <w:pPr>
        <w:jc w:val="both"/>
      </w:pPr>
      <w:r>
        <w:rPr>
          <w:rFonts w:ascii="Calibri" w:hAnsi="Calibri"/>
          <w:b w:val="0"/>
          <w:i w:val="0"/>
          <w:sz w:val="21"/>
        </w:rPr>
        <w:t>• DEFINICIÓN: La prenda es un derecho real sobre bien mueble dado en garantía de una obligación (Art. 880 CC).</w:t>
      </w:r>
    </w:p>
    <w:p>
      <w:pPr>
        <w:jc w:val="both"/>
      </w:pPr>
      <w:r>
        <w:rPr>
          <w:rFonts w:ascii="Calibri" w:hAnsi="Calibri"/>
          <w:b w:val="0"/>
          <w:i w:val="0"/>
          <w:sz w:val="21"/>
        </w:rPr>
        <w:t>• PRENDA COMÚN: Con desplazamiento posesorio — el bien se entrega al acreedor o a un tercero.</w:t>
      </w:r>
    </w:p>
    <w:p>
      <w:pPr>
        <w:jc w:val="both"/>
      </w:pPr>
      <w:r>
        <w:rPr>
          <w:rFonts w:ascii="Calibri" w:hAnsi="Calibri"/>
          <w:b w:val="0"/>
          <w:i w:val="0"/>
          <w:sz w:val="21"/>
        </w:rPr>
        <w:t>• PRENDA SIN DESPLAZAMIENTO: Permite que el bien permanezca con el deudor — regida por el Decreto 51-2007 (Ley de Garantías Mobiliarias) e inscribible en el Registro de Garantías Mobiliarias.</w:t>
      </w:r>
    </w:p>
    <w:p>
      <w:pPr>
        <w:jc w:val="both"/>
      </w:pPr>
      <w:r>
        <w:rPr>
          <w:rFonts w:ascii="Calibri" w:hAnsi="Calibri"/>
          <w:b w:val="0"/>
          <w:i w:val="0"/>
          <w:sz w:val="21"/>
        </w:rPr>
        <w:t>• FORMA: La prenda común se constituye por documento escrito. Para efectos de oposición a terceros, conviene legalización notarial.</w:t>
      </w:r>
    </w:p>
    <w:p>
      <w:pPr>
        <w:jc w:val="both"/>
      </w:pPr>
      <w:r>
        <w:rPr>
          <w:rFonts w:ascii="Calibri" w:hAnsi="Calibri"/>
          <w:b w:val="0"/>
          <w:i w:val="0"/>
          <w:sz w:val="21"/>
        </w:rPr>
        <w:t>• PROHIBICIÓN DE PACTO COMISORIO (Art. 880 último párrafo CC): Es nulo el pacto que faculte al acreedor a apropiarse del bien si el deudor no paga.</w:t>
      </w:r>
    </w:p>
    <w:p>
      <w:pPr>
        <w:jc w:val="both"/>
      </w:pPr>
      <w:r>
        <w:rPr>
          <w:rFonts w:ascii="Calibri" w:hAnsi="Calibri"/>
          <w:b w:val="0"/>
          <w:i w:val="0"/>
          <w:sz w:val="21"/>
        </w:rPr>
        <w:t>• INDIVISIBILIDAD: La prenda es indivisible (Art. 882 CC).</w:t>
      </w:r>
    </w:p>
    <w:p>
      <w:pPr>
        <w:jc w:val="both"/>
      </w:pPr>
      <w:r>
        <w:rPr>
          <w:rFonts w:ascii="Calibri" w:hAnsi="Calibri"/>
          <w:b w:val="0"/>
          <w:i w:val="0"/>
          <w:sz w:val="21"/>
        </w:rPr>
        <w:t>• EJECUCIÓN: Por vía judicial (juicio ejecutivo, Arts. 294 y siguientes CPCYM) o extrajudicial si aplica el Decreto 51-2007.</w:t>
      </w:r>
    </w:p>
    <w:p>
      <w:pPr>
        <w:jc w:val="both"/>
      </w:pPr>
      <w:r>
        <w:rPr>
          <w:rFonts w:ascii="Calibri" w:hAnsi="Calibri"/>
          <w:b w:val="0"/>
          <w:i w:val="0"/>
          <w:sz w:val="21"/>
        </w:rPr>
        <w:t>• Timbres fiscales: 3% sobre el monto garantizado si no aplica IVA (Decreto 37-92).</w:t>
      </w:r>
    </w:p>
    <w:p>
      <w:pPr>
        <w:jc w:val="both"/>
      </w:pPr>
      <w:r>
        <w:rPr>
          <w:rFonts w:ascii="Calibri" w:hAnsi="Calibri"/>
          <w:b w:val="0"/>
          <w:i w:val="0"/>
          <w:sz w:val="21"/>
        </w:rPr>
        <w:t>• Para vehículos: registro de la prenda ante SAT-Vehículos y verificación del registro central.</w:t>
      </w:r>
    </w:p>
    <w:p>
      <w:pPr>
        <w:jc w:val="both"/>
      </w:pPr>
      <w:r>
        <w:rPr>
          <w:rFonts w:ascii="Calibri" w:hAnsi="Calibri"/>
          <w:b w:val="0"/>
          <w:i w:val="0"/>
          <w:sz w:val="21"/>
        </w:rPr>
        <w:t>• El acreedor prendario con desplazamiento responde de la pérdida del bien por su culpa (Art. 886 CC).</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[DESCRIPCIÓN DEL BIEN]</w:t>
            </w:r>
          </w:p>
        </w:tc>
        <w:tc>
          <w:tcPr>
            <w:tcW w:type="dxa" w:w="4703"/>
          </w:tcPr>
          <w:p>
            <w:r>
              <w:t>Identificación detallada del bien mueble pignorado</w:t>
            </w:r>
          </w:p>
        </w:tc>
      </w:tr>
      <w:tr>
        <w:tc>
          <w:tcPr>
            <w:tcW w:type="dxa" w:w="4703"/>
          </w:tcPr>
          <w:p>
            <w:r>
              <w:t>[VALOR]</w:t>
            </w:r>
          </w:p>
        </w:tc>
        <w:tc>
          <w:tcPr>
            <w:tcW w:type="dxa" w:w="4703"/>
          </w:tcPr>
          <w:p>
            <w:r>
              <w:t>Avalúo del bien</w:t>
            </w:r>
          </w:p>
        </w:tc>
      </w:tr>
      <w:tr>
        <w:tc>
          <w:tcPr>
            <w:tcW w:type="dxa" w:w="4703"/>
          </w:tcPr>
          <w:p>
            <w:r>
              <w:t>[MONTO GARANTIZADO]</w:t>
            </w:r>
          </w:p>
        </w:tc>
        <w:tc>
          <w:tcPr>
            <w:tcW w:type="dxa" w:w="4703"/>
          </w:tcPr>
          <w:p>
            <w:r>
              <w:t>Tope cubierto por la prenda</w:t>
            </w:r>
          </w:p>
        </w:tc>
      </w:tr>
      <w:tr>
        <w:tc>
          <w:tcPr>
            <w:tcW w:type="dxa" w:w="4703"/>
          </w:tcPr>
          <w:p>
            <w:r>
              <w:t>[OBLIGACIÓN PRINCIPAL]</w:t>
            </w:r>
          </w:p>
        </w:tc>
        <w:tc>
          <w:tcPr>
            <w:tcW w:type="dxa" w:w="4703"/>
          </w:tcPr>
          <w:p>
            <w:r>
              <w:t>Detalle de la obligación garantizada</w:t>
            </w:r>
          </w:p>
        </w:tc>
      </w:tr>
      <w:tr>
        <w:tc>
          <w:tcPr>
            <w:tcW w:type="dxa" w:w="4703"/>
          </w:tcPr>
          <w:p>
            <w:r>
              <w:t>[CON / SIN DESPLAZAMIENTO]</w:t>
            </w:r>
          </w:p>
        </w:tc>
        <w:tc>
          <w:tcPr>
            <w:tcW w:type="dxa" w:w="4703"/>
          </w:tcPr>
          <w:p>
            <w:r>
              <w:t>Régimen aplicable a la tenencia del bien</w:t>
            </w:r>
          </w:p>
        </w:tc>
      </w:tr>
    </w:tbl>
    <w:p/>
    <w:p>
      <w:pPr>
        <w:jc w:val="left"/>
      </w:pPr>
      <w:r>
        <w:rPr>
          <w:b/>
          <w:color w:val="1F3A5F"/>
          <w:sz w:val="26"/>
        </w:rPr>
        <w:t>CHECKLIST DE REQUISITOS Y DOCUMENTOS</w:t>
      </w:r>
    </w:p>
    <w:p>
      <w:r>
        <w:rPr>
          <w:rFonts w:ascii="Calibri" w:hAnsi="Calibri"/>
          <w:b w:val="0"/>
          <w:i w:val="0"/>
          <w:sz w:val="21"/>
        </w:rPr>
        <w:t>☐  DPI vigente del deudor y acreedor</w:t>
      </w:r>
    </w:p>
    <w:p>
      <w:r>
        <w:rPr>
          <w:rFonts w:ascii="Calibri" w:hAnsi="Calibri"/>
          <w:b w:val="0"/>
          <w:i w:val="0"/>
          <w:sz w:val="21"/>
        </w:rPr>
        <w:t>☐  NIT de ambas partes</w:t>
      </w:r>
    </w:p>
    <w:p>
      <w:r>
        <w:rPr>
          <w:rFonts w:ascii="Calibri" w:hAnsi="Calibri"/>
          <w:b w:val="0"/>
          <w:i w:val="0"/>
          <w:sz w:val="21"/>
        </w:rPr>
        <w:t>☐  Documento que acredite propiedad del deudor sobre el bien (factura, título)</w:t>
      </w:r>
    </w:p>
    <w:p>
      <w:r>
        <w:rPr>
          <w:rFonts w:ascii="Calibri" w:hAnsi="Calibri"/>
          <w:b w:val="0"/>
          <w:i w:val="0"/>
          <w:sz w:val="21"/>
        </w:rPr>
        <w:t>☐  Para vehículos: tarjeta de circulación, impuesto al día, multas pagadas</w:t>
      </w:r>
    </w:p>
    <w:p>
      <w:r>
        <w:rPr>
          <w:rFonts w:ascii="Calibri" w:hAnsi="Calibri"/>
          <w:b w:val="0"/>
          <w:i w:val="0"/>
          <w:sz w:val="21"/>
        </w:rPr>
        <w:t>☐  Avalúo o tasación del bien pignorado</w:t>
      </w:r>
    </w:p>
    <w:p>
      <w:r>
        <w:rPr>
          <w:rFonts w:ascii="Calibri" w:hAnsi="Calibri"/>
          <w:b w:val="0"/>
          <w:i w:val="0"/>
          <w:sz w:val="21"/>
        </w:rPr>
        <w:t>☐  Acta de entrega y recepción detallada con fotografías</w:t>
      </w:r>
    </w:p>
    <w:p>
      <w:r>
        <w:rPr>
          <w:rFonts w:ascii="Calibri" w:hAnsi="Calibri"/>
          <w:b w:val="0"/>
          <w:i w:val="0"/>
          <w:sz w:val="21"/>
        </w:rPr>
        <w:t>☐  Documento de la obligación principal garantizada</w:t>
      </w:r>
    </w:p>
    <w:p>
      <w:r>
        <w:rPr>
          <w:rFonts w:ascii="Calibri" w:hAnsi="Calibri"/>
          <w:b w:val="0"/>
          <w:i w:val="0"/>
          <w:sz w:val="21"/>
        </w:rPr>
        <w:t>☐  Boleto de ornato vigente de ambas partes</w:t>
      </w:r>
    </w:p>
    <w:p>
      <w:r>
        <w:rPr>
          <w:rFonts w:ascii="Calibri" w:hAnsi="Calibri"/>
          <w:b w:val="0"/>
          <w:i w:val="0"/>
          <w:sz w:val="21"/>
        </w:rPr>
        <w:t>☐  Timbres fiscales del 3% sobre el monto</w:t>
      </w:r>
    </w:p>
    <w:p>
      <w:r>
        <w:rPr>
          <w:rFonts w:ascii="Calibri" w:hAnsi="Calibri"/>
          <w:b w:val="0"/>
          <w:i w:val="0"/>
          <w:sz w:val="21"/>
        </w:rPr>
        <w:t>☐  Si aplica Decreto 51-2007: inscripción en el Registro de Garantías Mobiliarias</w:t>
      </w:r>
    </w:p>
    <w:p>
      <w:r>
        <w:rPr>
          <w:rFonts w:ascii="Calibri" w:hAnsi="Calibri"/>
          <w:b w:val="0"/>
          <w:i w:val="0"/>
          <w:sz w:val="21"/>
        </w:rPr>
        <w:t>☐  Para vehículos: anotación en SAT-Vehículos</w:t>
      </w:r>
    </w:p>
    <w:p>
      <w:r>
        <w:rPr>
          <w:rFonts w:ascii="Calibri" w:hAnsi="Calibri"/>
          <w:b w:val="0"/>
          <w:i w:val="0"/>
          <w:sz w:val="21"/>
        </w:rPr>
        <w:t>☐  Si hay seguros: pólizas vigentes con endoso a favor del acreedor</w:t>
      </w:r>
    </w:p>
    <w:p>
      <w:r>
        <w:rPr>
          <w:rFonts w:ascii="Calibri" w:hAnsi="Calibri"/>
          <w:b w:val="0"/>
          <w:i w:val="0"/>
          <w:sz w:val="21"/>
        </w:rPr>
        <w:t>☐  Si bien está en posesión de un tercero: aceptación del tercero como depositario</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