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FIANZA CIVIL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de Guatemala (Decreto Ley 106, Arts. 2100–2120)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la ciudad de [CIUDAD], departamento de [DEPARTAMENTO], República de Guatemala, el día [DÍA] de [MES] de [AÑO], comparecen: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 DEL FIADOR], de [EDAD] años de edad, [ESTADO CIVIL], [NACIONALIDAD], [PROFESIÓN], con domicilio en [DIRECCIÓN], identificado(a) con DPI número [CUI/DPI] del RENAP, con NIT [NIT], en adelante denominado(a) "EL FIADOR".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 DEL ACREEDOR], de [EDAD] años de edad, [ESTADO CIVIL], [NACIONALIDAD], [PROFESIÓN], con domicilio en [DIRECCIÓN], identificado(a) con DPI número [CUI/DPI] del RENAP, con NIT [NIT], en adelante denominado(a) "EL ACREEDOR".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Comparece también, para los efectos correspondientes, [NOMBRE COMPLETO DEL DEUDOR PRINCIPAL], de [EDAD] años de edad, [ESTADO CIVIL], [NACIONALIDAD], [PROFESIÓN], con domicilio en [DIRECCIÓN], identificado(a) con DPI [CUI/DPI] del RENAP, con NIT [NIT], en adelante denominado(a) "EL DEUDOR PRINCIPAL".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manifiestan hallarse en el libre ejercicio de sus derechos civiles y celebran el presente CONTRATO DE FIANZA, conforme a las cláusulas siguientes: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DEUDOR PRINCIPAL ha contraído (o contraerá) con EL ACREEDOR la siguiente obligación: [DESCRIPCIÓN DE LA OBLIGACIÓN PRINCIPAL — origen, monto, plazo, intereses, documento que la respalda].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ACREEDOR ha exigido a EL DEUDOR PRINCIPAL la presentación de un fiador que garantice el cumplimiento de la obligación.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EL FIADOR, por la confianza, vínculo o consideración que tiene con EL DEUDOR PRINCIPAL, ha aceptado constituirse como fiador, conforme a las condiciones del presente contrato.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DE LA FIANZA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FIADOR se constituye, como FIADOR SOLIDARIO Y MANCOMUNADO de EL DEUDOR PRINCIPAL, a favor de EL ACREEDOR, por el cumplimiento íntegro de la siguiente obligación principal: [DESCRIPCIÓN DETALLADA DE LA OBLIGACIÓN, monto, intereses, fechas, accesorios]. La fianza comprende el capital, intereses pactados, intereses moratorios, costas judiciales, honorarios profesionales y demás gastos derivados del cobro.</w:t>
      </w:r>
    </w:p>
    <w:p>
      <w:pPr>
        <w:jc w:val="left"/>
      </w:pPr>
      <w:r>
        <w:rPr>
          <w:b/>
          <w:color w:val="2E4E7C"/>
          <w:sz w:val="22"/>
        </w:rPr>
        <w:t>SEGUNDA: SOLIDARIDAD Y RENUNCIA A BENEFICIOS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FIADOR se constituye en FIADOR SOLIDARIO Y MANCOMUNADO con EL DEUDOR PRINCIPAL, obligándose en los mismos términos, RENUNCIANDO EXPRESAMENTE a los beneficios de: (i) EXCUSIÓN (Art. 2107 CC); (ii) ORDEN; (iii) DIVISIÓN (en caso de varios fiadores). En consecuencia, EL ACREEDOR podrá cobrar directamente al fiador, sin necesidad de demandar previamente al deudor principal ni de excutir sus bienes.</w:t>
      </w:r>
    </w:p>
    <w:p>
      <w:pPr>
        <w:jc w:val="left"/>
      </w:pPr>
      <w:r>
        <w:rPr>
          <w:b/>
          <w:color w:val="2E4E7C"/>
          <w:sz w:val="22"/>
        </w:rPr>
        <w:t>TERCERA: MONTO LÍMITE DE LA FIANZA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fianza se constituye hasta por la cantidad de [MONTO EN LETRAS] QUETZALES (Q [MONTO EN NÚMEROS]), más intereses, costas y gastos. (Alternativamente: la fianza se constituye SIN LÍMITE de monto, comprendiendo la totalidad de la obligación principal con sus accesorios.)</w:t>
      </w:r>
    </w:p>
    <w:p>
      <w:pPr>
        <w:jc w:val="left"/>
      </w:pPr>
      <w:r>
        <w:rPr>
          <w:b/>
          <w:color w:val="2E4E7C"/>
          <w:sz w:val="22"/>
        </w:rPr>
        <w:t>CUARTA: PLAZO Y VIGENCIA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fianza estará vigente desde la firma del presente contrato y se extinguirá: (a) con la extinción total de la obligación principal; (b) por cualquier otra causa legal de extinción (Arts. 2113 a 2119 CC). La fianza no se extinguirá por la sola circunstancia de que EL ACREEDOR conceda prórrogas a EL DEUDOR PRINCIPAL, lo cual EL FIADOR acepta desde ahora.</w:t>
      </w:r>
    </w:p>
    <w:p>
      <w:pPr>
        <w:jc w:val="left"/>
      </w:pPr>
      <w:r>
        <w:rPr>
          <w:b/>
          <w:color w:val="2E4E7C"/>
          <w:sz w:val="22"/>
        </w:rPr>
        <w:t>QUINTA: OBLIGACIONES DEL FIADOR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FIADOR se obliga a: (i) responder por el cumplimiento íntegro de la obligación principal; (ii) pagar a EL ACREEDOR el monto adeudado al primer requerimiento, sin oposición ni demora; (iii) mantenerse solvente durante la vigencia de la fianza; (iv) notificar cualquier cambio de domicilio.</w:t>
      </w:r>
    </w:p>
    <w:p>
      <w:pPr>
        <w:jc w:val="left"/>
      </w:pPr>
      <w:r>
        <w:rPr>
          <w:b/>
          <w:color w:val="2E4E7C"/>
          <w:sz w:val="22"/>
        </w:rPr>
        <w:t>SEXTA: DERECHOS DEL FIADOR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los Arts. 2111 y 2112 del Código Civil, EL FIADOR tendrá derecho a: (i) subrogarse en los derechos del acreedor contra el deudor principal una vez que haya pagado; (ii) repetir contra el deudor principal por todo lo pagado, incluyendo intereses y daños; (iii) exigir relevación de la fianza si concurren las causas del Art. 2106 CC; (iv) pedir el embargo preventivo de bienes del deudor si demuestra peligro de insolvencia.</w:t>
      </w:r>
    </w:p>
    <w:p>
      <w:pPr>
        <w:jc w:val="left"/>
      </w:pPr>
      <w:r>
        <w:rPr>
          <w:b/>
          <w:color w:val="2E4E7C"/>
          <w:sz w:val="22"/>
        </w:rPr>
        <w:t>SÉPTIMA: PLURALIDAD DE FIADORES (si aplica)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existen varios fiadores que afianzan la misma obligación, todos ellos quedan obligados SOLIDARIA Y MANCOMUNADAMENTE entre sí y con el deudor principal, RENUNCIANDO al beneficio de DIVISIÓN. EL ACREEDOR podrá cobrar la totalidad a cualquiera de ellos. El fiador que pague tendrá derecho a repetir contra los demás por sus respectivas cuotas.</w:t>
      </w:r>
    </w:p>
    <w:p>
      <w:pPr>
        <w:jc w:val="left"/>
      </w:pPr>
      <w:r>
        <w:rPr>
          <w:b/>
          <w:color w:val="2E4E7C"/>
          <w:sz w:val="22"/>
        </w:rPr>
        <w:t>OCTAVA: NOTIFICACIONES DE INCUMPLIMIENTO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ACREEDOR notificará a EL FIADOR el incumplimiento de EL DEUDOR PRINCIPAL dentro de [PLAZO] días siguientes a producido. La falta de notificación no extingue la fianza, pero permite a EL FIADOR oponer las excepciones que tenga el deudor principal.</w:t>
      </w:r>
    </w:p>
    <w:p>
      <w:pPr>
        <w:jc w:val="left"/>
      </w:pPr>
      <w:r>
        <w:rPr>
          <w:b/>
          <w:color w:val="2E4E7C"/>
          <w:sz w:val="22"/>
        </w:rPr>
        <w:t>NOVENA: EXTINCIÓN DE LA FIANZA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los Arts. 2113 a 2119 del Código Civil, la fianza se extingue por: (a) extinción de la obligación principal; (b) confusión entre acreedor y fiador o entre fiador y deudor; (c) novación de la obligación principal; (d) remisión expresa del acreedor; (e) prescripción; (f) imposibilidad sobreviniente; (g) demás causas legales.</w:t>
      </w:r>
    </w:p>
    <w:p>
      <w:pPr>
        <w:jc w:val="left"/>
      </w:pPr>
      <w:r>
        <w:rPr>
          <w:b/>
          <w:color w:val="2E4E7C"/>
          <w:sz w:val="22"/>
        </w:rPr>
        <w:t>DÉCIMA: TÍTULO EJECUTIVO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contrato, legalizado notarialmente o elevado a escritura pública, junto con la certificación de saldo del acreedor, constituirá título ejecutivo para reclamar a EL FIADOR, conforme al Art. 327 del Código Procesal Civil y Mercantil.</w:t>
      </w:r>
    </w:p>
    <w:p>
      <w:pPr>
        <w:jc w:val="left"/>
      </w:pPr>
      <w:r>
        <w:rPr>
          <w:b/>
          <w:color w:val="2E4E7C"/>
          <w:sz w:val="22"/>
        </w:rPr>
        <w:t>DÉCIMA PRIMERA: NOTIFICACIONES Y JURISDICCIÓN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notificaciones se cursarán a las direcciones del preámbulo. Para cualquier controversia, los comparecientes se someten a los tribunales del ramo civil de [CIUDAD], renunciando al fuero de su domicilio.</w:t>
      </w:r>
    </w:p>
    <w:p>
      <w:pPr>
        <w:jc w:val="left"/>
      </w:pPr>
      <w:r>
        <w:rPr>
          <w:b/>
          <w:color w:val="2E4E7C"/>
          <w:sz w:val="22"/>
        </w:rPr>
        <w:t>DÉCIMA SEGUNDA: LEGISLACIÓN APLICABLE Y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rige por los Arts. 2100 a 2120 del Código Civil de Guatemala (Decreto Ley 106). Las partes aceptan íntegramente las cláusulas anteriores.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CLÁUSULA OPCIONAL: GARANTÍA ADICIONAL DEL FIADOR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reforzar la fianza, EL FIADOR constituye en este mismo acto hipoteca de segundo grado / prenda sobre [DESCRIBIR BIEN], a favor de EL ACREEDOR, hasta por la cantidad afianzada más sus accesorios.</w:t>
      </w:r>
    </w:p>
    <w:p>
      <w:pPr>
        <w:jc w:val="left"/>
      </w:pPr>
      <w:r>
        <w:rPr>
          <w:b/>
          <w:color w:val="2E4E7C"/>
          <w:sz w:val="22"/>
        </w:rPr>
        <w:t>[OPCIONAL] CLÁUSULA OPCIONAL: SUBFIADOR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Comparece [NOMBRE DEL SUBFIADOR] quien se constituye en SUBFIADOR de EL FIADOR, obligándose en los mismos términos de la fianza principal, renunciando a los beneficios de excusión, orden y división.</w:t>
      </w:r>
    </w:p>
    <w:p>
      <w:pPr>
        <w:jc w:val="left"/>
      </w:pPr>
      <w:r>
        <w:rPr>
          <w:b/>
          <w:color w:val="2E4E7C"/>
          <w:sz w:val="22"/>
        </w:rPr>
        <w:t>[OPCIONAL] CLÁUSULA OPCIONAL: FIANZA TEMPORAL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presente fianza tiene vigencia limitada hasta el [FECHA] o hasta el cumplimiento de la obligación principal, lo que primero ocurra. Vencido este plazo sin haberse hecho efectiva la fianza, esta se extinguirá automáticamente.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cual, leído el presente contrato a los comparecientes, lo aceptan, ratifican y firman en [LUGAR], el día [FECHA EN LETRAS]. Para constituir título ejecutivo, este documento debe legalizarse notarialmente o elevarse a escritura pública.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 DEL ACREEDOR]</w:t>
        <w:br/>
        <w:t>DPI: [NÚMERO]</w:t>
        <w:br/>
        <w:t>EL ACREEDOR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 DEL DEUDOR PRINCIPAL]</w:t>
        <w:br/>
        <w:t>DPI: [NÚMERO]</w:t>
        <w:br/>
        <w:t>EL DEUDOR PRINCIPAL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 DEL FIADOR]</w:t>
        <w:br/>
        <w:t>DPI: [NÚMERO]</w:t>
        <w:br/>
        <w:t>EL FIADOR SOLIDARIO Y MANCOMUNADO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2100 a 2120 del Código Civil (Decreto Ley 106).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2100 CC: Por el contrato de fianza, una persona se compromete a responder por las obligaciones de otra. La fianza es accesoria de la obligación principal.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FIANZA SIMPLE vs SOLIDARIA: Si no se pacta solidaridad expresamente, el fiador civil goza del beneficio de excusión (Art. 2107 CC). Para que sea solidaria, debe renunciarse expresamente a este beneficio.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FIANZA MERCANTIL: Es solidaria por defecto (Art. 658 Código de Comercio). En cambio, la fianza civil requiere pacto expreso de solidaridad.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fiador puede oponer todas las excepciones del deudor principal, salvo las puramente personales (Art. 2103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 fianza no se presume — debe constar expresamente (Art. 2101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La fianza debe constar por escrito (Art. 2101 CC). Para fortalecer la ejecución, conviene legalizar firmas notarialmente.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FIANZAS BANCARIAS o de COMPAÑÍAS DE SEGUROS: Se rigen por leyes especiales (Ley de Bancos, Ley de la Actividad Aseguradora).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Timbres fiscales: 3% del monto afianzado si no aplica IVA (Decreto 37-92).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fiador subrogado en los derechos del acreedor puede ejecutar las garantías que aquel tenía contra el deudor principal (Art. 2111 CC).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[FIADOR]</w:t>
            </w:r>
          </w:p>
        </w:tc>
        <w:tc>
          <w:tcPr>
            <w:tcW w:type="dxa" w:w="4703"/>
          </w:tcPr>
          <w:p>
            <w:r>
              <w:t>Persona que garantiza el cumplimiento de la obligación ajena</w:t>
            </w:r>
          </w:p>
        </w:tc>
      </w:tr>
      <w:tr>
        <w:tc>
          <w:tcPr>
            <w:tcW w:type="dxa" w:w="4703"/>
          </w:tcPr>
          <w:p>
            <w:r>
              <w:t>[ACREEDOR]</w:t>
            </w:r>
          </w:p>
        </w:tc>
        <w:tc>
          <w:tcPr>
            <w:tcW w:type="dxa" w:w="4703"/>
          </w:tcPr>
          <w:p>
            <w:r>
              <w:t>Persona en cuyo favor se constituye la fianza</w:t>
            </w:r>
          </w:p>
        </w:tc>
      </w:tr>
      <w:tr>
        <w:tc>
          <w:tcPr>
            <w:tcW w:type="dxa" w:w="4703"/>
          </w:tcPr>
          <w:p>
            <w:r>
              <w:t>[DEUDOR PRINCIPAL]</w:t>
            </w:r>
          </w:p>
        </w:tc>
        <w:tc>
          <w:tcPr>
            <w:tcW w:type="dxa" w:w="4703"/>
          </w:tcPr>
          <w:p>
            <w:r>
              <w:t>Persona cuya obligación es afianzada</w:t>
            </w:r>
          </w:p>
        </w:tc>
      </w:tr>
      <w:tr>
        <w:tc>
          <w:tcPr>
            <w:tcW w:type="dxa" w:w="4703"/>
          </w:tcPr>
          <w:p>
            <w:r>
              <w:t>[OBLIGACIÓN PRINCIPAL]</w:t>
            </w:r>
          </w:p>
        </w:tc>
        <w:tc>
          <w:tcPr>
            <w:tcW w:type="dxa" w:w="4703"/>
          </w:tcPr>
          <w:p>
            <w:r>
              <w:t>Detalle de la obligación garantizada</w:t>
            </w:r>
          </w:p>
        </w:tc>
      </w:tr>
      <w:tr>
        <w:tc>
          <w:tcPr>
            <w:tcW w:type="dxa" w:w="4703"/>
          </w:tcPr>
          <w:p>
            <w:r>
              <w:t>[MONTO]</w:t>
            </w:r>
          </w:p>
        </w:tc>
        <w:tc>
          <w:tcPr>
            <w:tcW w:type="dxa" w:w="4703"/>
          </w:tcPr>
          <w:p>
            <w:r>
              <w:t>Suma máxima afianzada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del fiador, acreedor y deudor principal</w:t>
      </w:r>
    </w:p>
    <w:p>
      <w:r>
        <w:rPr>
          <w:rFonts w:ascii="Calibri" w:hAnsi="Calibri"/>
          <w:b w:val="0"/>
          <w:i w:val="0"/>
          <w:sz w:val="21"/>
        </w:rPr>
        <w:t>☐  NIT de los comparecientes</w:t>
      </w:r>
    </w:p>
    <w:p>
      <w:r>
        <w:rPr>
          <w:rFonts w:ascii="Calibri" w:hAnsi="Calibri"/>
          <w:b w:val="0"/>
          <w:i w:val="0"/>
          <w:sz w:val="21"/>
        </w:rPr>
        <w:t>☐  Documento de la obligación principal (contrato, pagaré, etc.)</w:t>
      </w:r>
    </w:p>
    <w:p>
      <w:r>
        <w:rPr>
          <w:rFonts w:ascii="Calibri" w:hAnsi="Calibri"/>
          <w:b w:val="0"/>
          <w:i w:val="0"/>
          <w:sz w:val="21"/>
        </w:rPr>
        <w:t>☐  Solvencia económica del fiador (estados de cuenta, propiedades, ingresos)</w:t>
      </w:r>
    </w:p>
    <w:p>
      <w:r>
        <w:rPr>
          <w:rFonts w:ascii="Calibri" w:hAnsi="Calibri"/>
          <w:b w:val="0"/>
          <w:i w:val="0"/>
          <w:sz w:val="21"/>
        </w:rPr>
        <w:t>☐  Avalúo de bienes del fiador si los ofrece en garantía</w:t>
      </w:r>
    </w:p>
    <w:p>
      <w:r>
        <w:rPr>
          <w:rFonts w:ascii="Calibri" w:hAnsi="Calibri"/>
          <w:b w:val="0"/>
          <w:i w:val="0"/>
          <w:sz w:val="21"/>
        </w:rPr>
        <w:t>☐  Boleto de ornato vigente de los comparecientes</w:t>
      </w:r>
    </w:p>
    <w:p>
      <w:r>
        <w:rPr>
          <w:rFonts w:ascii="Calibri" w:hAnsi="Calibri"/>
          <w:b w:val="0"/>
          <w:i w:val="0"/>
          <w:sz w:val="21"/>
        </w:rPr>
        <w:t>☐  Si el fiador es casado en comunidad de bienes: consentimiento del cónyuge</w:t>
      </w:r>
    </w:p>
    <w:p>
      <w:r>
        <w:rPr>
          <w:rFonts w:ascii="Calibri" w:hAnsi="Calibri"/>
          <w:b w:val="0"/>
          <w:i w:val="0"/>
          <w:sz w:val="21"/>
        </w:rPr>
        <w:t>☐  Legalización notarial de firmas o escritura pública</w:t>
      </w:r>
    </w:p>
    <w:p>
      <w:r>
        <w:rPr>
          <w:rFonts w:ascii="Calibri" w:hAnsi="Calibri"/>
          <w:b w:val="0"/>
          <w:i w:val="0"/>
          <w:sz w:val="21"/>
        </w:rPr>
        <w:t>☐  Timbres fiscales del 3% del monto afianzado</w:t>
      </w:r>
    </w:p>
    <w:p>
      <w:r>
        <w:rPr>
          <w:rFonts w:ascii="Calibri" w:hAnsi="Calibri"/>
          <w:b w:val="0"/>
          <w:i w:val="0"/>
          <w:sz w:val="21"/>
        </w:rPr>
        <w:t>☐  Tabla de pagos o cronograma de la obligación afianzada</w:t>
      </w:r>
    </w:p>
    <w:p>
      <w:r>
        <w:rPr>
          <w:rFonts w:ascii="Calibri" w:hAnsi="Calibri"/>
          <w:b w:val="0"/>
          <w:i w:val="0"/>
          <w:sz w:val="21"/>
        </w:rPr>
        <w:t>☐  Certificación de no antecedentes crediticios negativos del fiador (recomendable)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