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TRANSACCIÓN EXTRAJUDICIAL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2151–2169)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[CIUDAD], departamento de [DEPARTAMENTO], República de Guatemala, el día [DÍA] de [MES] de [AÑO], comparecen: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PRIMERA PARTE], de [EDAD] años de edad, [ESTADO CIVIL], [NACIONALIDAD], [PROFESIÓN], con domicilio en [DIRECCIÓN], identificado(a) con DPI número [CUI/DPI] del RENAP, con NIT [NIT], en adelante denominada "LA PRIMERA PARTE".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 SEGUNDA PARTE], de [EDAD] años de edad, [ESTADO CIVIL], [NACIONALIDAD], [PROFESIÓN], con domicilio en [DIRECCIÓN], identificado(a) con DPI número [CUI/DPI] del RENAP, con NIT [NIT], en adelante denominada "LA SEGUNDA PARTE".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conjuntamente denominadas "LAS PARTES", manifiestan hallarse en el libre ejercicio de sus derechos civiles y celebran el presente CONTRATO DE TRANSACCIÓN EXTRAJUDICIAL, conforme a las cláusulas siguientes: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entre LAS PARTES existe la siguiente controversia, conflicto o litigio: [DESCRIPCIÓN DETALLADA DEL CONFLICTO — origen, antecedentes, pretensiones de cada parte, monto, etc.].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LAS PARTES, en virtud de los inconvenientes, costos y tiempo que implicaría someter la controversia a un proceso judicial, han llegado al convencimiento mutuo de poner fin al conflicto mediante recíprocas concesiones, dentro del marco de la transacción regulada por el Código Civil de Guatemala.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manifiestan que celebran este contrato libremente, sin coacción ni vicio del consentimiento, y con plena capacidad para disponer de los derechos en controversia.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 LA TRANSACCIÓN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objeto del presente contrato es PONER FIN, mediante recíprocas concesiones, a la controversia descrita en los considerandos, evitando o terminando todo procedimiento judicial, arbitral o extrajudicial relacionado con la misma. LAS PARTES manifiestan que los derechos transigidos son disponibles, no se refieren al estado civil ni a derechos indisponibles, conforme al Art. 2158 del Código Civil.</w:t>
      </w:r>
    </w:p>
    <w:p>
      <w:pPr>
        <w:jc w:val="left"/>
      </w:pPr>
      <w:r>
        <w:rPr>
          <w:b/>
          <w:color w:val="2E4E7C"/>
          <w:sz w:val="22"/>
        </w:rPr>
        <w:t>SEGUNDA: RECONOCIMIENTO Y RENUNCIAS RECÍPROCAS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efectos de la presente transacción, LAS PARTES se hacen las siguientes concesiones recíprocas: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PRIMERA PARTE: (i) renuncia expresamente a [RENUNCIAS DE LA PRIMERA PARTE]; (ii) reconoce [RECONOCIMIENTOS DE LA PRIMERA PARTE].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SEGUNDA PARTE: (i) renuncia expresamente a [RENUNCIAS DE LA SEGUNDA PARTE]; (ii) reconoce [RECONOCIMIENTOS DE LA SEGUNDA PARTE].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Estas concesiones constituyen la causa del presente contrato y son esenciales al mismo.</w:t>
      </w:r>
    </w:p>
    <w:p>
      <w:pPr>
        <w:jc w:val="left"/>
      </w:pPr>
      <w:r>
        <w:rPr>
          <w:b/>
          <w:color w:val="2E4E7C"/>
          <w:sz w:val="22"/>
        </w:rPr>
        <w:t>TERCERA: PAGO Y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Como consecuencia de la transacción, LA [PARTE PAGADORA] pagará a la [PARTE QUE RECIBE] la cantidad de [MONTO EN LETRAS] QUETZALES (Q [MONTO EN NÚMEROS]), en [una sola exhibición / las siguientes cuotas: detallar], mediante [transferencia/cheque/efectivo], dentro de [PLAZO] contado a partir de la firma del presente contrato. (Adaptar si las concesiones no son monetarias.) La recepción de este pago constituirá el más amplio y eficaz finiquito.</w:t>
      </w:r>
    </w:p>
    <w:p>
      <w:pPr>
        <w:jc w:val="left"/>
      </w:pPr>
      <w:r>
        <w:rPr>
          <w:b/>
          <w:color w:val="2E4E7C"/>
          <w:sz w:val="22"/>
        </w:rPr>
        <w:t>CUARTA: FINIQUITO TOTAL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Recibido el pago/cumplidas las prestaciones, LAS PARTES se otorgan mutuamente FINIQUITO AMPLIO, GENERAL E IRREVOCABLE respecto de la controversia y de todos los hechos, pretensiones, reclamos, daños, perjuicios, costas y honorarios derivados o relacionados con el conflicto descrito, declarando que no se reservan acción, derecho o pretensión ulterior alguna.</w:t>
      </w:r>
    </w:p>
    <w:p>
      <w:pPr>
        <w:jc w:val="left"/>
      </w:pPr>
      <w:r>
        <w:rPr>
          <w:b/>
          <w:color w:val="2E4E7C"/>
          <w:sz w:val="22"/>
        </w:rPr>
        <w:t>QUINTA: DESISTIMIENTO DE ACCIONES JUDICIALES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existir proceso judicial, arbitral o administrativo en curso entre LAS PARTES relacionado con la controversia, ambas partes se obligan a desistir formalmente del mismo, presentando el escrito de desistimiento dentro de [PLAZO] días siguientes a la firma. Cada parte asumirá sus propias costas, honorarios y gastos procesales, salvo pacto distinto.</w:t>
      </w:r>
    </w:p>
    <w:p>
      <w:pPr>
        <w:jc w:val="left"/>
      </w:pPr>
      <w:r>
        <w:rPr>
          <w:b/>
          <w:color w:val="2E4E7C"/>
          <w:sz w:val="22"/>
        </w:rPr>
        <w:t>SEXTA: COSA JUZGADA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2151 del Código Civil, la presente transacción tiene entre LAS PARTES AUTORIDAD DE COSA JUZGADA. Ninguna de las partes podrá volver a reclamar ante autoridad alguna los derechos transigidos, bajo pena de daños y perjuicios y de oponerse la excepción correspondiente.</w:t>
      </w:r>
    </w:p>
    <w:p>
      <w:pPr>
        <w:jc w:val="left"/>
      </w:pPr>
      <w:r>
        <w:rPr>
          <w:b/>
          <w:color w:val="2E4E7C"/>
          <w:sz w:val="22"/>
        </w:rPr>
        <w:t>SÉPTIMA: TÍTULO EJECUTIVO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transacción, debidamente firmada y legalizada notarialmente (o elevada a escritura pública), constituirá título ejecutivo suficiente para reclamar el cumplimiento de cualquier obligación derivada de la misma, conforme al Art. 327 del Código Procesal Civil y Mercantil.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comprometen a mantener estricta confidencialidad sobre el contenido del presente contrato y las negociaciones que lo precedieron, salvo: (a) por requerimiento de autoridad competente; (b) para hacer valer el contrato en juicio; (c) ante asesores profesionales sujetos a sigilo. La violación de la confidencialidad dará lugar a indemnización por daños.</w:t>
      </w:r>
    </w:p>
    <w:p>
      <w:pPr>
        <w:jc w:val="left"/>
      </w:pPr>
      <w:r>
        <w:rPr>
          <w:b/>
          <w:color w:val="2E4E7C"/>
          <w:sz w:val="22"/>
        </w:rPr>
        <w:t>NOVENA: NULIDAD DE LA TRANSACCIÓN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causas de nulidad de la transacción se rigen por los Arts. 2161 a 2167 del Código Civil. En particular, será nula si versa sobre asuntos no susceptibles de transacción (estado civil, alimentos futuros) o si se basa en documentos falsos o títulos nulos.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notificaciones se cursarán a las direcciones del preámbulo. Cualquier cambio de domicilio se notificará por escrito a la otra parte.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 Y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cualquier controversia derivada de la interpretación o cumplimiento de la presente transacción (NO de la controversia transigida, que queda definitivamente resuelta), las partes se someten a los tribunales de la ciudad de [CIUDAD]. Se rige por los Arts. 2151 a 2169 del Código Civil de Guatemala (Decreto Ley 106).</w:t>
      </w:r>
    </w:p>
    <w:p>
      <w:pPr>
        <w:jc w:val="left"/>
      </w:pPr>
      <w:r>
        <w:rPr>
          <w:b/>
          <w:color w:val="2E4E7C"/>
          <w:sz w:val="22"/>
        </w:rPr>
        <w:t>DÉCIMA SEGUNDA: ACEPTACIÓN INTEGRAL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aceptan íntegramente las cláusulas anteriores, manifestando que han leído el contrato, comprendido sus alcances y obligándose a su fiel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OPCIONAL: ELEVACIÓN A ESCRITURA PÚBLICA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comparecer ante el notario [NOMBRE] dentro de los [DÍAS] días siguientes a la firma, para elevar el presente contrato a escritura pública, con el objeto de fortalecer su ejecutabilidad y, si corresponde, inscribirla en los registros pertinentes.</w:t>
      </w:r>
    </w:p>
    <w:p>
      <w:pPr>
        <w:jc w:val="left"/>
      </w:pPr>
      <w:r>
        <w:rPr>
          <w:b/>
          <w:color w:val="2E4E7C"/>
          <w:sz w:val="22"/>
        </w:rPr>
        <w:t>[OPCIONAL] CLÁUSULA OPCIONAL: CLÁUSULA PENAL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de cualquiera de las obligaciones derivadas de la presente transacción dará lugar a una pena convencional de Q [MONTO], sin perjuicio del cumplimiento forzoso y de los daños y perjuicios mayores.</w:t>
      </w:r>
    </w:p>
    <w:p>
      <w:pPr>
        <w:jc w:val="left"/>
      </w:pPr>
      <w:r>
        <w:rPr>
          <w:b/>
          <w:color w:val="2E4E7C"/>
          <w:sz w:val="22"/>
        </w:rPr>
        <w:t>[OPCIONAL] CLÁUSULA OPCIONAL: ARBITRAJE PARA INTERPRETACIÓN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 sobre la INTERPRETACIÓN o EJECUCIÓN de esta transacción será sometida a arbitraje de equidad administrado por la CRECIG.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leído el presente contrato a los comparecientes, lo aceptan, ratifican y firman en [LUGAR], el día [FECHA EN LETRAS]. Se recomienda legalización notarial de firmas o elevación a escritura pública para constituir título ejecutivo.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PRIMERA PARTE]</w:t>
        <w:br/>
        <w:t>DPI: [NÚMERO]</w:t>
        <w:br/>
        <w:t>LA PRIMERA PARTE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SEGUNDA PARTE]</w:t>
        <w:br/>
        <w:t>DPI: [NÚMERO]</w:t>
        <w:br/>
        <w:t>LA SEGUNDA PARTE</w:t>
      </w:r>
    </w:p>
    <w:p>
      <w:r>
        <w:rPr>
          <w:rFonts w:ascii="Calibri" w:hAnsi="Calibri"/>
          <w:b w:val="0"/>
          <w:i w:val="0"/>
          <w:sz w:val="22"/>
        </w:rPr>
        <w:t>TESTIGOS / NOTARIO LEGALIZADOR:</w:t>
      </w:r>
    </w:p>
    <w:p>
      <w:r>
        <w:rPr>
          <w:rFonts w:ascii="Calibri" w:hAnsi="Calibri"/>
          <w:b w:val="0"/>
          <w:i w:val="0"/>
          <w:sz w:val="22"/>
        </w:rPr>
        <w:t>_______________________________        _______________________________</w:t>
        <w:br/>
        <w:t>[TESTIGO/NOTARIO 1]                              [TESTIGO/NOTARIO 2]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2151 a 2169 del Código Civil (Decreto Ley 106).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2151 CC: La transacción es un contrato por el cual las partes, mediante recíprocas concesiones, deciden de común acuerdo algún punto dudoso o litigioso, evitan el pleito que podría promoverse o terminan el que está principiado.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2158 CC: No pueden ser objeto de transacción: (1) las cuestiones relativas al estado civil; (2) la validez del matrimonio; (3) los alimentos futuros; (4) las cosas que están fuera del comercio o derechos no susceptibles de transmisión.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que sirva como título ejecutivo, debe constar en ESCRITURA PÚBLICA o DOCUMENTO PRIVADO CON FIRMAS LEGALIZADAS notarialmente (Art. 327 CPCYM).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COSA JUZGADA: La transacción tiene entre las partes la autoridad de cosa juzgada (Art. 2151).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transacción involucra inmuebles, debe formalizarse en escritura pública e inscribirse en el RGP (Art. 1576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Timbres fiscales: 3% sobre el valor de la transacción cuando no aplica IVA (Decreto 37-92).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hay proceso judicial en curso, presentar el desistimiento o conciliación correspondiente con el contrato.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a menores o incapaces, requiere autorización judicial (Art. 264 CC).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[DESCRIPCIÓN DEL CONFLICTO]</w:t>
            </w:r>
          </w:p>
        </w:tc>
        <w:tc>
          <w:tcPr>
            <w:tcW w:type="dxa" w:w="4703"/>
          </w:tcPr>
          <w:p>
            <w:r>
              <w:t>Detalle de la controversia que se transige</w:t>
            </w:r>
          </w:p>
        </w:tc>
      </w:tr>
      <w:tr>
        <w:tc>
          <w:tcPr>
            <w:tcW w:type="dxa" w:w="4703"/>
          </w:tcPr>
          <w:p>
            <w:r>
              <w:t>[RENUNCIAS Y RECONOCIMIENTOS]</w:t>
            </w:r>
          </w:p>
        </w:tc>
        <w:tc>
          <w:tcPr>
            <w:tcW w:type="dxa" w:w="4703"/>
          </w:tcPr>
          <w:p>
            <w:r>
              <w:t>Concesiones recíprocas de cada parte</w:t>
            </w:r>
          </w:p>
        </w:tc>
      </w:tr>
      <w:tr>
        <w:tc>
          <w:tcPr>
            <w:tcW w:type="dxa" w:w="4703"/>
          </w:tcPr>
          <w:p>
            <w:r>
              <w:t>[MONTO]</w:t>
            </w:r>
          </w:p>
        </w:tc>
        <w:tc>
          <w:tcPr>
            <w:tcW w:type="dxa" w:w="4703"/>
          </w:tcPr>
          <w:p>
            <w:r>
              <w:t>Suma a pagar si hay prestación dineraria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Tiempo para cumplir las prestaciones</w:t>
            </w:r>
          </w:p>
        </w:tc>
      </w:tr>
      <w:tr>
        <w:tc>
          <w:tcPr>
            <w:tcW w:type="dxa" w:w="4703"/>
          </w:tcPr>
          <w:p>
            <w:r>
              <w:t>[CIUDAD]</w:t>
            </w:r>
          </w:p>
        </w:tc>
        <w:tc>
          <w:tcPr>
            <w:tcW w:type="dxa" w:w="4703"/>
          </w:tcPr>
          <w:p>
            <w:r>
              <w:t>Plaza judicial a la que se someten controversias futuras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ambas partes</w:t>
      </w:r>
    </w:p>
    <w:p>
      <w:r>
        <w:rPr>
          <w:rFonts w:ascii="Calibri" w:hAnsi="Calibri"/>
          <w:b w:val="0"/>
          <w:i w:val="0"/>
          <w:sz w:val="21"/>
        </w:rPr>
        <w:t>☐  NIT de ambas partes</w:t>
      </w:r>
    </w:p>
    <w:p>
      <w:r>
        <w:rPr>
          <w:rFonts w:ascii="Calibri" w:hAnsi="Calibri"/>
          <w:b w:val="0"/>
          <w:i w:val="0"/>
          <w:sz w:val="21"/>
        </w:rPr>
        <w:t>☐  Identificación clara y detallada de la controversia</w:t>
      </w:r>
    </w:p>
    <w:p>
      <w:r>
        <w:rPr>
          <w:rFonts w:ascii="Calibri" w:hAnsi="Calibri"/>
          <w:b w:val="0"/>
          <w:i w:val="0"/>
          <w:sz w:val="21"/>
        </w:rPr>
        <w:t>☐  Documentos de respaldo del conflicto (contratos, demandas, sentencias previas)</w:t>
      </w:r>
    </w:p>
    <w:p>
      <w:r>
        <w:rPr>
          <w:rFonts w:ascii="Calibri" w:hAnsi="Calibri"/>
          <w:b w:val="0"/>
          <w:i w:val="0"/>
          <w:sz w:val="21"/>
        </w:rPr>
        <w:t>☐  Si hay proceso judicial: constancia del expediente, copia del juicio</w:t>
      </w:r>
    </w:p>
    <w:p>
      <w:r>
        <w:rPr>
          <w:rFonts w:ascii="Calibri" w:hAnsi="Calibri"/>
          <w:b w:val="0"/>
          <w:i w:val="0"/>
          <w:sz w:val="21"/>
        </w:rPr>
        <w:t>☐  Cálculo o avalúo del monto controvertido</w:t>
      </w:r>
    </w:p>
    <w:p>
      <w:r>
        <w:rPr>
          <w:rFonts w:ascii="Calibri" w:hAnsi="Calibri"/>
          <w:b w:val="0"/>
          <w:i w:val="0"/>
          <w:sz w:val="21"/>
        </w:rPr>
        <w:t>☐  Comprobante bancarizado de pagos pactados</w:t>
      </w:r>
    </w:p>
    <w:p>
      <w:r>
        <w:rPr>
          <w:rFonts w:ascii="Calibri" w:hAnsi="Calibri"/>
          <w:b w:val="0"/>
          <w:i w:val="0"/>
          <w:sz w:val="21"/>
        </w:rPr>
        <w:t>☐  Legalización notarial de firmas o elevación a escritura pública</w:t>
      </w:r>
    </w:p>
    <w:p>
      <w:r>
        <w:rPr>
          <w:rFonts w:ascii="Calibri" w:hAnsi="Calibri"/>
          <w:b w:val="0"/>
          <w:i w:val="0"/>
          <w:sz w:val="21"/>
        </w:rPr>
        <w:t>☐  Timbres fiscales del 3% sobre el valor</w:t>
      </w:r>
    </w:p>
    <w:p>
      <w:r>
        <w:rPr>
          <w:rFonts w:ascii="Calibri" w:hAnsi="Calibri"/>
          <w:b w:val="0"/>
          <w:i w:val="0"/>
          <w:sz w:val="21"/>
        </w:rPr>
        <w:t>☐  Si involucra menores o incapaces: autorización judicial</w:t>
      </w:r>
    </w:p>
    <w:p>
      <w:r>
        <w:rPr>
          <w:rFonts w:ascii="Calibri" w:hAnsi="Calibri"/>
          <w:b w:val="0"/>
          <w:i w:val="0"/>
          <w:sz w:val="21"/>
        </w:rPr>
        <w:t>☐  Escritos de desistimiento si hay litigio en curso</w:t>
      </w:r>
    </w:p>
    <w:p>
      <w:r>
        <w:rPr>
          <w:rFonts w:ascii="Calibri" w:hAnsi="Calibri"/>
          <w:b w:val="0"/>
          <w:i w:val="0"/>
          <w:sz w:val="21"/>
        </w:rPr>
        <w:t>☐  Boleto de ornato vigente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