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COMPRAVENTA INTERNACIONAL CON INCOTERM EXW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CISG + Incoterms 2020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VENDEDOR'.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COMPRADOR'.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Entrega en fábrica/bodega del vendedor — mínima obligación del vendedor.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INCOTERM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EXW [LUGAR — fábrica, bodega, terminal del vendedor].</w:t>
      </w:r>
    </w:p>
    <w:p>
      <w:pPr>
        <w:jc w:val="left"/>
      </w:pPr>
      <w:r>
        <w:rPr>
          <w:b/>
          <w:color w:val="2E4E7C"/>
          <w:sz w:val="22"/>
        </w:rPr>
        <w:t>SEGUNDA: OBLIGACIÓN DEL VENDEDOR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Solo poner la mercancía a disposición en sus instalaciones, sin cargar.</w:t>
      </w:r>
    </w:p>
    <w:p>
      <w:pPr>
        <w:jc w:val="left"/>
      </w:pPr>
      <w:r>
        <w:rPr>
          <w:b/>
          <w:color w:val="2E4E7C"/>
          <w:sz w:val="22"/>
        </w:rPr>
        <w:t>TERCERA: OBLIGACIÓN DEL COMPRADOR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Recoger, cargar, transportar, exportar, importar — TODOS los costos y riesgos.</w:t>
      </w:r>
    </w:p>
    <w:p>
      <w:pPr>
        <w:jc w:val="left"/>
      </w:pPr>
      <w:r>
        <w:rPr>
          <w:b/>
          <w:color w:val="2E4E7C"/>
          <w:sz w:val="22"/>
        </w:rPr>
        <w:t>CUARTA: DOCUMENTOS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Vendedor proporciona factura y, opcionalmente, certificado de origen.</w:t>
      </w:r>
    </w:p>
    <w:p>
      <w:pPr>
        <w:jc w:val="left"/>
      </w:pPr>
      <w:r>
        <w:rPr>
          <w:b/>
          <w:color w:val="2E4E7C"/>
          <w:sz w:val="22"/>
        </w:rPr>
        <w:t>QUINTA: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SEXTA: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SÉPTIMA: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OCTAVA: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NOVENA: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PRIMERA: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FCA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Alternativa más práctica — vendedor entrega al transportista designado por comprador.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VENDEDOR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COMPRADOR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EXW es el incoterm con MÍNIMA obligación del vendedor.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Cuidado: el comprador debe ocuparse incluso de los trámites de exportación, lo cual puede ser complejo si no está en el país del vendedor.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usar FCA si el vendedor puede ayudar con exportación.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[EXW]</w:t>
            </w:r>
          </w:p>
        </w:tc>
        <w:tc>
          <w:tcPr>
            <w:tcW w:type="dxa" w:w="4703"/>
          </w:tcPr>
          <w:p>
            <w:r>
              <w:t>Ex Works — en fábrica.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Permisos de exportación del comprador</w:t>
      </w:r>
    </w:p>
    <w:p>
      <w:r>
        <w:rPr>
          <w:rFonts w:ascii="Calibri" w:hAnsi="Calibri"/>
          <w:b w:val="0"/>
          <w:i w:val="0"/>
          <w:sz w:val="21"/>
        </w:rPr>
        <w:t>☐  Logística del comprador en origen</w:t>
      </w:r>
    </w:p>
    <w:p>
      <w:r>
        <w:rPr>
          <w:rFonts w:ascii="Calibri" w:hAnsi="Calibri"/>
          <w:b w:val="0"/>
          <w:i w:val="0"/>
          <w:sz w:val="21"/>
        </w:rPr>
        <w:t>☐  Análisis aduanero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