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COMPRAVENTA INTERNACIONAL DE MERCANCÍAS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CISG (Convención de Viena de 1980, ratificada por Guatemala)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VENDEDOR (EXPORTADOR)'.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COMPRADOR (IMPORTADOR)'.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Compraventa internacional regida por la Convención de Viena.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Mercancías [DESCRIPCIÓN; cantidad; calidad; especificaciones].</w:t>
      </w:r>
    </w:p>
    <w:p>
      <w:pPr>
        <w:jc w:val="left"/>
      </w:pPr>
      <w:r>
        <w:rPr>
          <w:b/>
          <w:color w:val="2E4E7C"/>
          <w:sz w:val="22"/>
        </w:rPr>
        <w:t>SEGUNDA: PRECIO Y MONEDA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US$[#] total. Moneda contratada.</w:t>
      </w:r>
    </w:p>
    <w:p>
      <w:pPr>
        <w:jc w:val="left"/>
      </w:pPr>
      <w:r>
        <w:rPr>
          <w:b/>
          <w:color w:val="2E4E7C"/>
          <w:sz w:val="22"/>
        </w:rPr>
        <w:t>TERCERA: INCOTERM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[FOB / CIF / EXW / DDP] [LUGAR]. Conforme a Incoterms 2020 ICC.</w:t>
      </w:r>
    </w:p>
    <w:p>
      <w:pPr>
        <w:jc w:val="left"/>
      </w:pPr>
      <w:r>
        <w:rPr>
          <w:b/>
          <w:color w:val="2E4E7C"/>
          <w:sz w:val="22"/>
        </w:rPr>
        <w:t>CUARTA: EMBALAJE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 estándares internacionales y requisitos del puerto de destino.</w:t>
      </w:r>
    </w:p>
    <w:p>
      <w:pPr>
        <w:jc w:val="left"/>
      </w:pPr>
      <w:r>
        <w:rPr>
          <w:b/>
          <w:color w:val="2E4E7C"/>
          <w:sz w:val="22"/>
        </w:rPr>
        <w:t>QUINTA: ENTREGA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Plazo [#] días. Modalidad: [marítimo / aéreo / terrestre]. Documentos: BL, factura, packing list, certificado de origen.</w:t>
      </w:r>
    </w:p>
    <w:p>
      <w:pPr>
        <w:jc w:val="left"/>
      </w:pPr>
      <w:r>
        <w:rPr>
          <w:b/>
          <w:color w:val="2E4E7C"/>
          <w:sz w:val="22"/>
        </w:rPr>
        <w:t>SEXTA: PAGO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[L/C / T/T 30% adelantado, 70% contra documentos / cobranza].</w:t>
      </w:r>
    </w:p>
    <w:p>
      <w:pPr>
        <w:jc w:val="left"/>
      </w:pPr>
      <w:r>
        <w:rPr>
          <w:b/>
          <w:color w:val="2E4E7C"/>
          <w:sz w:val="22"/>
        </w:rPr>
        <w:t>SÉPTIMA: INSPECCIÓN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comprador puede inspeccionar en origen [a su costa]; reclamación de defectos en [#] días.</w:t>
      </w:r>
    </w:p>
    <w:p>
      <w:pPr>
        <w:jc w:val="left"/>
      </w:pPr>
      <w:r>
        <w:rPr>
          <w:b/>
          <w:color w:val="2E4E7C"/>
          <w:sz w:val="22"/>
        </w:rPr>
        <w:t>OCTAVA: LEY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CISG. Para asuntos no regulados: ley de [PAÍS].</w:t>
      </w:r>
    </w:p>
    <w:p>
      <w:pPr>
        <w:jc w:val="left"/>
      </w:pPr>
      <w:r>
        <w:rPr>
          <w:b/>
          <w:color w:val="2E4E7C"/>
          <w:sz w:val="22"/>
        </w:rPr>
        <w:t>NOVENA: RESOLUCIÓN DE CONFLICTOS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Arbitraje [CCI / UNCITRAL] en [SEDE], idioma [español/inglés].</w:t>
      </w:r>
    </w:p>
    <w:p>
      <w:pPr>
        <w:jc w:val="left"/>
      </w:pPr>
      <w:r>
        <w:rPr>
          <w:b/>
          <w:color w:val="2E4E7C"/>
          <w:sz w:val="22"/>
        </w:rPr>
        <w:t>DÉCIMA: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PRIMERA: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SEGUNDA: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TERCERA: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CUARTA: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QUINTA: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SEXTA: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EXAMEN PRE-EMBARQUE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inspector independiente (SGS, Bureau Veritas).</w:t>
      </w:r>
    </w:p>
    <w:p>
      <w:pPr>
        <w:jc w:val="left"/>
      </w:pPr>
      <w:r>
        <w:rPr>
          <w:b/>
          <w:color w:val="2E4E7C"/>
          <w:sz w:val="22"/>
        </w:rPr>
        <w:t>[OPCIONAL] GARANTÍAS DE CALIDAD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período post-entrega.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VENDEDOR (EXPORTADOR)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COMPRADOR (IMPORTADOR)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Guatemala ratificó CISG (Dto. 11-2009).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CISG aplica automáticamente si ambas partes en países contratantes (salvo exclusión expresa).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Cubre formación del contrato, obligaciones de partes, remedios.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Excluido: validez, transferencia de propiedad, defectos de consentimiento.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Incoterms 2020 ICC clave: riesgo y costos transferidos según término.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Convención de Nueva York: ejecución de laudos arbitrales internacionales.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[CISG]</w:t>
            </w:r>
          </w:p>
        </w:tc>
        <w:tc>
          <w:tcPr>
            <w:tcW w:type="dxa" w:w="4703"/>
          </w:tcPr>
          <w:p>
            <w:r>
              <w:t>Convención de Viena sobre Compraventa Internacional.</w:t>
            </w:r>
          </w:p>
        </w:tc>
      </w:tr>
      <w:tr>
        <w:tc>
          <w:tcPr>
            <w:tcW w:type="dxa" w:w="4703"/>
          </w:tcPr>
          <w:p>
            <w:r>
              <w:t>[INCOTERMS]</w:t>
            </w:r>
          </w:p>
        </w:tc>
        <w:tc>
          <w:tcPr>
            <w:tcW w:type="dxa" w:w="4703"/>
          </w:tcPr>
          <w:p>
            <w:r>
              <w:t>Términos comerciales ICC.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Verificar país del comprador parte de CISG</w:t>
      </w:r>
    </w:p>
    <w:p>
      <w:r>
        <w:rPr>
          <w:rFonts w:ascii="Calibri" w:hAnsi="Calibri"/>
          <w:b w:val="0"/>
          <w:i w:val="0"/>
          <w:sz w:val="21"/>
        </w:rPr>
        <w:t>☐  Incoterm específico</w:t>
      </w:r>
    </w:p>
    <w:p>
      <w:r>
        <w:rPr>
          <w:rFonts w:ascii="Calibri" w:hAnsi="Calibri"/>
          <w:b w:val="0"/>
          <w:i w:val="0"/>
          <w:sz w:val="21"/>
        </w:rPr>
        <w:t>☐  Documentación aduanera</w:t>
      </w:r>
    </w:p>
    <w:p>
      <w:r>
        <w:rPr>
          <w:rFonts w:ascii="Calibri" w:hAnsi="Calibri"/>
          <w:b w:val="0"/>
          <w:i w:val="0"/>
          <w:sz w:val="21"/>
        </w:rPr>
        <w:t>☐  Certificado de origen</w:t>
      </w:r>
    </w:p>
    <w:p>
      <w:r>
        <w:rPr>
          <w:rFonts w:ascii="Calibri" w:hAnsi="Calibri"/>
          <w:b w:val="0"/>
          <w:i w:val="0"/>
          <w:sz w:val="21"/>
        </w:rPr>
        <w:t>☐  Análisis tributario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