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LOGÍSTICA INTERNACIONAL — FREIGHT FORWARDING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usos del transporte internacional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FORWARDER'.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Gestión integral de transporte y logística internacional.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Booking, consolidación, transporte multimodal, despacho aduanero, almacenaje, distribución.</w:t>
      </w:r>
    </w:p>
    <w:p>
      <w:pPr>
        <w:jc w:val="left"/>
      </w:pPr>
      <w:r>
        <w:rPr>
          <w:b/>
          <w:color w:val="2E4E7C"/>
          <w:sz w:val="22"/>
        </w:rPr>
        <w:t>SEGUNDA: TARIFAS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embarque conforme tarifario; pre-cotizaciones por servicio adicional.</w:t>
      </w:r>
    </w:p>
    <w:p>
      <w:pPr>
        <w:jc w:val="left"/>
      </w:pPr>
      <w:r>
        <w:rPr>
          <w:b/>
          <w:color w:val="2E4E7C"/>
          <w:sz w:val="22"/>
        </w:rPr>
        <w:t>TERCERA: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convenios internacionales (Convenio de Varsovia/Montreal aéreo; Reglas de La Haya/Visby marítimo).</w:t>
      </w:r>
    </w:p>
    <w:p>
      <w:pPr>
        <w:jc w:val="left"/>
      </w:pPr>
      <w:r>
        <w:rPr>
          <w:b/>
          <w:color w:val="2E4E7C"/>
          <w:sz w:val="22"/>
        </w:rPr>
        <w:t>CUARTA: LÍMITES DE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convenios — generalmente limitados; recomendable seguro.</w:t>
      </w:r>
    </w:p>
    <w:p>
      <w:pPr>
        <w:jc w:val="left"/>
      </w:pPr>
      <w:r>
        <w:rPr>
          <w:b/>
          <w:color w:val="2E4E7C"/>
          <w:sz w:val="22"/>
        </w:rPr>
        <w:t>QUINTA: SEGURO DE CARGA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cuenta del cliente o gestionado por forwarder.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WAREHOUSING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Almacenaje + value-added services.</w:t>
      </w:r>
    </w:p>
    <w:p>
      <w:pPr>
        <w:jc w:val="left"/>
      </w:pPr>
      <w:r>
        <w:rPr>
          <w:b/>
          <w:color w:val="2E4E7C"/>
          <w:sz w:val="22"/>
        </w:rPr>
        <w:t>[OPCIONAL] LAST MILE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Entrega final al cliente.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FORWARDER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Forwarder no es transportista; es intermediario logístico.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Responsabilidad limitada conforme a convenios.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Cliente debe asegurar carga separadamente.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Documentación: BL, AWB, manifest.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[BL]</w:t>
            </w:r>
          </w:p>
        </w:tc>
        <w:tc>
          <w:tcPr>
            <w:tcW w:type="dxa" w:w="4703"/>
          </w:tcPr>
          <w:p>
            <w:r>
              <w:t>Bill of Lading.</w:t>
            </w:r>
          </w:p>
        </w:tc>
      </w:tr>
      <w:tr>
        <w:tc>
          <w:tcPr>
            <w:tcW w:type="dxa" w:w="4703"/>
          </w:tcPr>
          <w:p>
            <w:r>
              <w:t>[AWB]</w:t>
            </w:r>
          </w:p>
        </w:tc>
        <w:tc>
          <w:tcPr>
            <w:tcW w:type="dxa" w:w="4703"/>
          </w:tcPr>
          <w:p>
            <w:r>
              <w:t>Airway Bill.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Cotización detallada</w:t>
      </w:r>
    </w:p>
    <w:p>
      <w:r>
        <w:rPr>
          <w:rFonts w:ascii="Calibri" w:hAnsi="Calibri"/>
          <w:b w:val="0"/>
          <w:i w:val="0"/>
          <w:sz w:val="21"/>
        </w:rPr>
        <w:t>☐  Seguro de carga</w:t>
      </w:r>
    </w:p>
    <w:p>
      <w:r>
        <w:rPr>
          <w:rFonts w:ascii="Calibri" w:hAnsi="Calibri"/>
          <w:b w:val="0"/>
          <w:i w:val="0"/>
          <w:sz w:val="21"/>
        </w:rPr>
        <w:t>☐  Documentos aduaneros</w:t>
      </w:r>
    </w:p>
    <w:p>
      <w:r>
        <w:rPr>
          <w:rFonts w:ascii="Calibri" w:hAnsi="Calibri"/>
          <w:b w:val="0"/>
          <w:i w:val="0"/>
          <w:sz w:val="21"/>
        </w:rPr>
        <w:t>☐  Tracking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