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MASTER DISTRIBUTION AGREEMENT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Acuerdo marco multi-jurisdiccional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PROPIETARIO DE MARCA'.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MASTER DISTRIBUTOR'.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Designación de distribuidor master para región amplia con derecho a subdistribuir.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Distribución exclusiva en [REGIÓN — ej. Centroamérica y Caribe]; derecho a sub-distribuir en cada país.</w:t>
      </w:r>
    </w:p>
    <w:p>
      <w:pPr>
        <w:jc w:val="left"/>
      </w:pPr>
      <w:r>
        <w:rPr>
          <w:b/>
          <w:color w:val="2E4E7C"/>
          <w:sz w:val="22"/>
        </w:rPr>
        <w:t>SEGUNDA: SUB-DISTRIBUIDORES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distributor puede designar sub-distribuidores con aprobación; cumplimiento de estándares.</w:t>
      </w:r>
    </w:p>
    <w:p>
      <w:pPr>
        <w:jc w:val="left"/>
      </w:pPr>
      <w:r>
        <w:rPr>
          <w:b/>
          <w:color w:val="2E4E7C"/>
          <w:sz w:val="22"/>
        </w:rPr>
        <w:t>TERCERA: ESTRUCTURA DE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margen [#]%; sub-distribuidor [#]%.</w:t>
      </w:r>
    </w:p>
    <w:p>
      <w:pPr>
        <w:jc w:val="left"/>
      </w:pPr>
      <w:r>
        <w:rPr>
          <w:b/>
          <w:color w:val="2E4E7C"/>
          <w:sz w:val="22"/>
        </w:rPr>
        <w:t>CUARTA: REPORTE CONSOLIDADO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reporta venta agregada y por país.</w:t>
      </w:r>
    </w:p>
    <w:p>
      <w:pPr>
        <w:jc w:val="left"/>
      </w:pPr>
      <w:r>
        <w:rPr>
          <w:b/>
          <w:color w:val="2E4E7C"/>
          <w:sz w:val="22"/>
        </w:rPr>
        <w:t>QUINTA: MARCA Y PI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administra registros de marca en la región; titularidad del propietario.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REGIONAL HUB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con bodega regional.</w:t>
      </w:r>
    </w:p>
    <w:p>
      <w:pPr>
        <w:jc w:val="left"/>
      </w:pPr>
      <w:r>
        <w:rPr>
          <w:b/>
          <w:color w:val="2E4E7C"/>
          <w:sz w:val="22"/>
        </w:rPr>
        <w:t>[OPCIONAL] PASS-THROUGH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Master factura directamente a clientes finales.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PROPIETARIO DE MARCA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MASTER DISTRIBUTOR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Estructura para mercados emergentes.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Master soluciona logística regional.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Riesgo de pérdida de control si master falla.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sub-jurisdiccional complejo.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[MASTER DISTRIBUTOR]</w:t>
            </w:r>
          </w:p>
        </w:tc>
        <w:tc>
          <w:tcPr>
            <w:tcW w:type="dxa" w:w="4703"/>
          </w:tcPr>
          <w:p>
            <w:r>
              <w:t>Distribuidor de primer nivel en una región.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Capacidad regional del master</w:t>
      </w:r>
    </w:p>
    <w:p>
      <w:r>
        <w:rPr>
          <w:rFonts w:ascii="Calibri" w:hAnsi="Calibri"/>
          <w:b w:val="0"/>
          <w:i w:val="0"/>
          <w:sz w:val="21"/>
        </w:rPr>
        <w:t>☐  Plan de cobertura</w:t>
      </w:r>
    </w:p>
    <w:p>
      <w:r>
        <w:rPr>
          <w:rFonts w:ascii="Calibri" w:hAnsi="Calibri"/>
          <w:b w:val="0"/>
          <w:i w:val="0"/>
          <w:sz w:val="21"/>
        </w:rPr>
        <w:t>☐  Sistema de reportes consolidados</w:t>
      </w:r>
    </w:p>
    <w:p>
      <w:r>
        <w:rPr>
          <w:rFonts w:ascii="Calibri" w:hAnsi="Calibri"/>
          <w:b w:val="0"/>
          <w:i w:val="0"/>
          <w:sz w:val="21"/>
        </w:rPr>
        <w:t>☐  Auditoría anual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