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TRANSPORTE INTERNACIONAL DE CARGA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Convenios internacionales: La Haya-Visby (marítimo), Montreal/Varsovia (aéreo), CMR (carretera europea)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TRANSPORTISTA'.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EMBARCADOR'.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Transporte físico de carga entre países.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MODALIDAD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[Marítimo / aéreo / terrestre / multimodal]</w:t>
      </w:r>
    </w:p>
    <w:p>
      <w:pPr>
        <w:jc w:val="left"/>
      </w:pPr>
      <w:r>
        <w:rPr>
          <w:b/>
          <w:color w:val="2E4E7C"/>
          <w:sz w:val="22"/>
        </w:rPr>
        <w:t>SEGUNDA: RUTA Y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[Origen] → [Destino]; tiempo estimado.</w:t>
      </w:r>
    </w:p>
    <w:p>
      <w:pPr>
        <w:jc w:val="left"/>
      </w:pPr>
      <w:r>
        <w:rPr>
          <w:b/>
          <w:color w:val="2E4E7C"/>
          <w:sz w:val="22"/>
        </w:rPr>
        <w:t>TERCERA: FLETE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US$[#] [terms — prepaid/collect]</w:t>
      </w:r>
    </w:p>
    <w:p>
      <w:pPr>
        <w:jc w:val="left"/>
      </w:pPr>
      <w:r>
        <w:rPr>
          <w:b/>
          <w:color w:val="2E4E7C"/>
          <w:sz w:val="22"/>
        </w:rPr>
        <w:t>CUARTA: DOCUMENTOS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BL, AWB, CMR según modalidad.</w:t>
      </w:r>
    </w:p>
    <w:p>
      <w:pPr>
        <w:jc w:val="left"/>
      </w:pPr>
      <w:r>
        <w:rPr>
          <w:b/>
          <w:color w:val="2E4E7C"/>
          <w:sz w:val="22"/>
        </w:rPr>
        <w:t>QUINTA: RESPONSABILIDAD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convenio internacional aplicable; limitada por unidad de carga.</w:t>
      </w:r>
    </w:p>
    <w:p>
      <w:pPr>
        <w:jc w:val="left"/>
      </w:pPr>
      <w:r>
        <w:rPr>
          <w:b/>
          <w:color w:val="2E4E7C"/>
          <w:sz w:val="22"/>
        </w:rPr>
        <w:t>SEXTA: RIESGOS Y SEGURO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Recomendable seguro de carga.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DEMURRAGE / DETENTION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Cargos por retraso en contenedores.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TRANSPORTISTA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EMBARCADOR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Marítimo: La Haya-Visby o Rotterdam Rules.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Aéreo: Convenio de Montreal 1999.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Terrestre Europa: CMR.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Documentos como prueba de embarque y título de mercancía.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[BL NEGOCIABLE]</w:t>
            </w:r>
          </w:p>
        </w:tc>
        <w:tc>
          <w:tcPr>
            <w:tcW w:type="dxa" w:w="4703"/>
          </w:tcPr>
          <w:p>
            <w:r>
              <w:t>Transferible por endoso.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Carta de porte</w:t>
      </w:r>
    </w:p>
    <w:p>
      <w:r>
        <w:rPr>
          <w:rFonts w:ascii="Calibri" w:hAnsi="Calibri"/>
          <w:b w:val="0"/>
          <w:i w:val="0"/>
          <w:sz w:val="21"/>
        </w:rPr>
        <w:t>☐  Inspección pre-embarque</w:t>
      </w:r>
    </w:p>
    <w:p>
      <w:r>
        <w:rPr>
          <w:rFonts w:ascii="Calibri" w:hAnsi="Calibri"/>
          <w:b w:val="0"/>
          <w:i w:val="0"/>
          <w:sz w:val="21"/>
        </w:rPr>
        <w:t>☐  Seguro de carga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