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PATROCINIO DEPORTIVO (SPONSORSHIP)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mercantil + derechos de imagen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PATROCINADOR'.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EQUIPO / DEPORTISTA'.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Patrocinio comercial con derechos publicitarios.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Patrocinio durante [#] temporadas.</w:t>
      </w:r>
    </w:p>
    <w:p>
      <w:pPr>
        <w:jc w:val="left"/>
      </w:pPr>
      <w:r>
        <w:rPr>
          <w:b/>
          <w:color w:val="2E4E7C"/>
          <w:sz w:val="22"/>
        </w:rPr>
        <w:t>SEGUNDA: CONTRAPRESTACIONES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Patrocinador paga Q[#] + productos por valor Q[#]. Patrocinado entrega: logo en uniforme [LUGAR Y TAMAÑO], publicidad estadio, redes sociales, apariciones, etc.</w:t>
      </w:r>
    </w:p>
    <w:p>
      <w:pPr>
        <w:jc w:val="left"/>
      </w:pPr>
      <w:r>
        <w:rPr>
          <w:b/>
          <w:color w:val="2E4E7C"/>
          <w:sz w:val="22"/>
        </w:rPr>
        <w:t>TERCERA: EXCLUSIVIDAD POR CATEGORÍA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Patrocinado no patrocinará competidores directos.</w:t>
      </w:r>
    </w:p>
    <w:p>
      <w:pPr>
        <w:jc w:val="left"/>
      </w:pPr>
      <w:r>
        <w:rPr>
          <w:b/>
          <w:color w:val="2E4E7C"/>
          <w:sz w:val="22"/>
        </w:rPr>
        <w:t>CUARTA: PROPIEDAD INTELECTUAL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Cada parte conserva su PI; licencia mutua limitada.</w:t>
      </w:r>
    </w:p>
    <w:p>
      <w:pPr>
        <w:jc w:val="left"/>
      </w:pPr>
      <w:r>
        <w:rPr>
          <w:b/>
          <w:color w:val="2E4E7C"/>
          <w:sz w:val="22"/>
        </w:rPr>
        <w:t>QUINTA: DESEMPEÑO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Patrocinio mantiene patrocinio independientemente de resultados; bonus por victorias.</w:t>
      </w:r>
    </w:p>
    <w:p>
      <w:pPr>
        <w:jc w:val="left"/>
      </w:pPr>
      <w:r>
        <w:rPr>
          <w:b/>
          <w:color w:val="2E4E7C"/>
          <w:sz w:val="22"/>
        </w:rPr>
        <w:t>SEXTA: MORALITY CLAUSE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Patrocinador puede rescindir por mal comportamiento del patrocinado.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NAMING RIGHTS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Nombre del patrocinador en estadio.</w:t>
      </w:r>
    </w:p>
    <w:p>
      <w:pPr>
        <w:jc w:val="left"/>
      </w:pPr>
      <w:r>
        <w:rPr>
          <w:b/>
          <w:color w:val="2E4E7C"/>
          <w:sz w:val="22"/>
        </w:rPr>
        <w:t>[OPCIONAL] KIT DEAL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Marca deportiva como patrocinador único.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PATROCINADOR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EQUIPO / DEPORTISTA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Industria multimillonaria globalmente.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Derechos de imagen del deportista separados — licencia.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Morality clauses comunes.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Ambush marketing: protección de patrocinadores oficiales en eventos.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Cumplimiento de derechos de transmisión TV.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[AMBUSH MARKETING]</w:t>
            </w:r>
          </w:p>
        </w:tc>
        <w:tc>
          <w:tcPr>
            <w:tcW w:type="dxa" w:w="4703"/>
          </w:tcPr>
          <w:p>
            <w:r>
              <w:t>Asociación no autorizada con evento.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Plan publicitario</w:t>
      </w:r>
    </w:p>
    <w:p>
      <w:r>
        <w:rPr>
          <w:rFonts w:ascii="Calibri" w:hAnsi="Calibri"/>
          <w:b w:val="0"/>
          <w:i w:val="0"/>
          <w:sz w:val="21"/>
        </w:rPr>
        <w:t>☐  Mediciones de exposición</w:t>
      </w:r>
    </w:p>
    <w:p>
      <w:r>
        <w:rPr>
          <w:rFonts w:ascii="Calibri" w:hAnsi="Calibri"/>
          <w:b w:val="0"/>
          <w:i w:val="0"/>
          <w:sz w:val="21"/>
        </w:rPr>
        <w:t>☐  Activaciones</w:t>
      </w:r>
    </w:p>
    <w:p>
      <w:r>
        <w:rPr>
          <w:rFonts w:ascii="Calibri" w:hAnsi="Calibri"/>
          <w:b w:val="0"/>
          <w:i w:val="0"/>
          <w:sz w:val="21"/>
        </w:rPr>
        <w:t>☐  Cumplimiento ético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