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CESE DE UNIÓN DE HECHO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Conforme al Código Civil (Arts. 173, 183) y Código de Notariado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[NOMBRE COMPLETO], de [EDAD] años, [ESTADO CIVIL], [NACIONALIDAD], [PROFESIÓN U OFICIO], con domicilio en [DIRECCIÓN], identificado con Documento Personal de Identificación (DPI) número [DPI] extendido por el Registro Nacional de las Personas (RENAP), NIT [NIT], a quien en adelante se denominará 'EL EX CONVIVIENTE'.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[NOMBRE COMPLETO], de [EDAD] años, [ESTADO CIVIL], [NACIONALIDAD], [PROFESIÓN U OFICIO], con domicilio en [DIRECCIÓN], identificado con DPI número [DPI], NIT [NIT], a quien en adelante se denominará 'LA EX CONVIVIENTE'.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 manifiestan tener la capacidad legal suficiente para celebrar el presente contrato y convienen en las siguientes cláusulas.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Que las partes declararon su Unión de Hecho mediante [escritura / acta] inscrita en el RENAP partida [#], folio [#], libro [#].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II. Que han decidido poner fin a su unión por mutuo consentimiento.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DECLARACIÓN DE CESE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declaran cesada de común acuerdo su Unión de Hecho a partir de la fecha del presente instrumento.</w:t>
      </w:r>
    </w:p>
    <w:p>
      <w:pPr>
        <w:jc w:val="left"/>
      </w:pPr>
      <w:r>
        <w:rPr>
          <w:b/>
          <w:color w:val="2E4E7C"/>
          <w:sz w:val="22"/>
        </w:rPr>
        <w:t>SEGUNDA: LIQUIDACIÓN DE BIENES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Conforme al régimen económico declarado, se realiza la siguiente liquidación: [DETALLE].</w:t>
      </w:r>
    </w:p>
    <w:p>
      <w:pPr>
        <w:jc w:val="left"/>
      </w:pPr>
      <w:r>
        <w:rPr>
          <w:b/>
          <w:color w:val="2E4E7C"/>
          <w:sz w:val="22"/>
        </w:rPr>
        <w:t>TERCERA: HIJOS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Sobre los hijos comunes [NOMBRES Y EDADES], las partes acuerdan: patria potestad conjunta, guarda y custodia con [PADRE/MADRE], régimen de visitas, pensión alimenticia (igual al convenio de divorcio).</w:t>
      </w:r>
    </w:p>
    <w:p>
      <w:pPr>
        <w:jc w:val="left"/>
      </w:pPr>
      <w:r>
        <w:rPr>
          <w:b/>
          <w:color w:val="2E4E7C"/>
          <w:sz w:val="22"/>
        </w:rPr>
        <w:t>CUARTA: INSCRIPCIÓN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cese se inscribirá en el RENAP.</w:t>
      </w:r>
    </w:p>
    <w:p>
      <w:pPr>
        <w:jc w:val="left"/>
      </w:pPr>
      <w:r>
        <w:rPr>
          <w:b/>
          <w:color w:val="2E4E7C"/>
          <w:sz w:val="22"/>
        </w:rPr>
        <w:t>QUINTA: DERECHOS LEGALES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pierden los efectos sucesorios y demás derechos derivados de la unión, salvo los derechos consolidados antes del cese.</w:t>
      </w:r>
    </w:p>
    <w:p>
      <w:pPr>
        <w:jc w:val="left"/>
      </w:pPr>
      <w:r>
        <w:rPr>
          <w:b/>
          <w:color w:val="2E4E7C"/>
          <w:sz w:val="22"/>
        </w:rPr>
        <w:t>SEXTA: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SÉPTIMA: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OCTAVA: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NOVENA: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PRIMERA: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SEGUNDA: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PENSIÓN COMPENSATORIA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Si una parte dedicó tiempo al hogar, podrá recibir compensación.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[NOMBRE COMPLETO]</w:t>
        <w:br/>
        <w:t>EL EX CONVIVIENTE</w:t>
        <w:br/>
        <w:t>DPI: [NÚMERO]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[NOMBRE COMPLETO]</w:t>
        <w:br/>
        <w:t>LA EX CONVIVIENTE</w:t>
        <w:br/>
        <w:t>DPI: [NÚMERO]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Base legal: Art. 183 CC.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El cese puede ser por: (a) mutuo acuerdo; (b) matrimonio de uno con persona distinta; (c) sentencia judicial; (d) muerte.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El cese voluntario consta en escritura pública.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Inscripción en RENAP.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Liquidación conforme al régimen económico de la unión.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[CESE]</w:t>
            </w:r>
          </w:p>
        </w:tc>
        <w:tc>
          <w:tcPr>
            <w:tcW w:type="dxa" w:w="4703"/>
          </w:tcPr>
          <w:p>
            <w:r>
              <w:t>Disolución de la unión de hecho.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Acta original de unión de hecho</w:t>
      </w:r>
    </w:p>
    <w:p>
      <w:r>
        <w:rPr>
          <w:rFonts w:ascii="Calibri" w:hAnsi="Calibri"/>
          <w:b w:val="0"/>
          <w:i w:val="0"/>
          <w:sz w:val="21"/>
        </w:rPr>
        <w:t>☐  DPI</w:t>
      </w:r>
    </w:p>
    <w:p>
      <w:r>
        <w:rPr>
          <w:rFonts w:ascii="Calibri" w:hAnsi="Calibri"/>
          <w:b w:val="0"/>
          <w:i w:val="0"/>
          <w:sz w:val="21"/>
        </w:rPr>
        <w:t>☐  Inventario de bienes</w:t>
      </w:r>
    </w:p>
    <w:p>
      <w:r>
        <w:rPr>
          <w:rFonts w:ascii="Calibri" w:hAnsi="Calibri"/>
          <w:b w:val="0"/>
          <w:i w:val="0"/>
          <w:sz w:val="21"/>
        </w:rPr>
        <w:t>☐  Inscripción RENAP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