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CONVENIO DE DIVORCIO VOLUNTARIO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(Arts. 153–170) y Ley de Tribunales de Familia (Decreto 206)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[NOMBRE COMPLETO], de [EDAD] años, [ESTADO CIVIL], [NACIONALIDAD], [PROFESIÓN U OFICIO], con domicilio en [DIRECCIÓN], identificado con Documento Personal de Identificación (DPI) número [DPI] extendido por el Registro Nacional de las Personas (RENAP), NIT [NIT], a quien en adelante se denominará 'EL CÓNYUGE'.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 U OFICIO], con domicilio en [DIRECCIÓN], identificado con DPI número [DPI], NIT [NIT], a quien en adelante se denominará 'LA CÓNYUGE'.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manifiestan tener la capacidad legal suficiente para celebrar el presente contrato y convienen en las siguientes cláusulas.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las partes contrajeron matrimonio el [FECHA] inscrito en el RENAP partida número [#], folio [#], libro [#] de [MUNICIPIO].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de la unión [no procrearon hijos / procrearon [#] hijos: [NOMBRES Y EDADES]].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han decidido disolver su vínculo matrimonial por mutuo consentimiento, habiendo transcurrido más de un año desde el matrimonio (Art. 155 CC).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VOLUNTAD DE DIVORCIO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su voluntad libre, espontánea y sin coacción de disolver el matrimonio que las une, conforme al Art. 154 inciso 1) del CC (mutuo consentimiento después de un año del matrimonio).</w:t>
      </w:r>
    </w:p>
    <w:p>
      <w:pPr>
        <w:jc w:val="left"/>
      </w:pPr>
      <w:r>
        <w:rPr>
          <w:b/>
          <w:color w:val="2E4E7C"/>
          <w:sz w:val="22"/>
        </w:rPr>
        <w:t>SEGUNDA: USO DE LA VIVIENDA FAMILIAR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vivienda familiar ubicada en [DIRECCIÓN] quedará en uso y habitación de [PARTE QUE SE QUEDA], junto con los hijos menores, hasta [PLAZO / CONDICIÓN].</w:t>
      </w:r>
    </w:p>
    <w:p>
      <w:pPr>
        <w:jc w:val="left"/>
      </w:pPr>
      <w:r>
        <w:rPr>
          <w:b/>
          <w:color w:val="2E4E7C"/>
          <w:sz w:val="22"/>
        </w:rPr>
        <w:t>TERCERA: LIQUIDACIÓN DE LA COMUNIDAD DE BIENES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Según el régimen económico vigente ([COMUNIDAD DE GANANCIALES / OTRO]), los cónyuges acuerdan la siguiente liquidación: (a) Bienes que se asignan a EL CÓNYUGE: [DETALLE]; (b) Bienes que se asignan a LA CÓNYUGE: [DETALLE]; (c) Compensación económica por diferencia: Q[MONTO] pagadero por [PARTE] a [PARTE] en [PLAZO / FORMA].</w:t>
      </w:r>
    </w:p>
    <w:p>
      <w:pPr>
        <w:jc w:val="left"/>
      </w:pPr>
      <w:r>
        <w:rPr>
          <w:b/>
          <w:color w:val="2E4E7C"/>
          <w:sz w:val="22"/>
        </w:rPr>
        <w:t>CUARTA: PATRIA POTESTAD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patria potestad sobre los hijos menores será EJERCIDA POR AMBOS PADRES conjuntamente. Las decisiones importantes (salud, educación, salidas al extranjero, residencia) se tomarán de común acuerdo.</w:t>
      </w:r>
    </w:p>
    <w:p>
      <w:pPr>
        <w:jc w:val="left"/>
      </w:pPr>
      <w:r>
        <w:rPr>
          <w:b/>
          <w:color w:val="2E4E7C"/>
          <w:sz w:val="22"/>
        </w:rPr>
        <w:t>QUINTA: GUARDA Y CUSTODIA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guarda y custodia diaria de los hijos quedará a cargo de [PADRE/MADRE], estableciendo su domicilio principal en [DIRECCIÓN].</w:t>
      </w:r>
    </w:p>
    <w:p>
      <w:pPr>
        <w:jc w:val="left"/>
      </w:pPr>
      <w:r>
        <w:rPr>
          <w:b/>
          <w:color w:val="2E4E7C"/>
          <w:sz w:val="22"/>
        </w:rPr>
        <w:t>SEXTA: RÉGIMEN DE VISITAS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[Padre/Madre no custodio] tendrá comunicación con los hijos: (a) fines de semana alternos desde el viernes a las [HORA] hasta el domingo a las [HORA]; (b) vacaciones escolares: la mitad del período en forma alterna; (c) cumpleaños y celebraciones familiares mediante acuerdo previo; (d) comunicación telefónica/videollamada libre.</w:t>
      </w:r>
    </w:p>
    <w:p>
      <w:pPr>
        <w:jc w:val="left"/>
      </w:pPr>
      <w:r>
        <w:rPr>
          <w:b/>
          <w:color w:val="2E4E7C"/>
          <w:sz w:val="22"/>
        </w:rPr>
        <w:t>SÉPTIMA: PENSIÓN ALIMENTICIA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[Padre/Madre obligado] pagará pensión alimenticia mensual de Q[MONTO] por cada hijo, en total Q[MONTO MENSUAL TOTAL], mediante depósito a la cuenta [DATOS] los días [#] de cada mes. La pensión incluye: alimentación, vestido, salud, educación, recreación y vivienda. Será reajustada anualmente conforme al [IPC / acuerdo].</w:t>
      </w:r>
    </w:p>
    <w:p>
      <w:pPr>
        <w:jc w:val="left"/>
      </w:pPr>
      <w:r>
        <w:rPr>
          <w:b/>
          <w:color w:val="2E4E7C"/>
          <w:sz w:val="22"/>
        </w:rPr>
        <w:t>OCTAVA: GASTOS EXTRAORDINARIOS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gastos extraordinarios (médicos no cubiertos por seguro, cirugías, tratamientos especiales, terapia, actividades extracurriculares, viajes educativos) se cubrirán por ambos padres al 50%.</w:t>
      </w:r>
    </w:p>
    <w:p>
      <w:pPr>
        <w:jc w:val="left"/>
      </w:pPr>
      <w:r>
        <w:rPr>
          <w:b/>
          <w:color w:val="2E4E7C"/>
          <w:sz w:val="22"/>
        </w:rPr>
        <w:t>NOVENA: SEGURO MÉDICO Y EDUCACIÓN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[Padre/Madre] mantendrá a los hijos en su póliza de seguro médico, hasta los 25 años o terminación de estudios universitarios. Ambos padres se comprometen a cubrir colegio y universidad en proporción [50/50] o conforme a ingresos.</w:t>
      </w:r>
    </w:p>
    <w:p>
      <w:pPr>
        <w:jc w:val="left"/>
      </w:pPr>
      <w:r>
        <w:rPr>
          <w:b/>
          <w:color w:val="2E4E7C"/>
          <w:sz w:val="22"/>
        </w:rPr>
        <w:t>DÉCIMA: PENSIÓN COMPENSATORIA ENTRE CÓNYUGES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[Indicar si procede compensación al cónyuge que dedicó tiempo al hogar: SÍ/NO. Si sí: monto y duración].</w:t>
      </w:r>
    </w:p>
    <w:p>
      <w:pPr>
        <w:jc w:val="left"/>
      </w:pPr>
      <w:r>
        <w:rPr>
          <w:b/>
          <w:color w:val="2E4E7C"/>
          <w:sz w:val="22"/>
        </w:rPr>
        <w:t>DÉCIMA PRIMERA: RESIDENCIA EN EL EXTRANJERO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que cualquiera de los hijos pueda residir fuera del país, se requerirá el consentimiento expreso del otro padre. La autorización de salida temporal del país se otorgará amplia y razonablemente para vacaciones.</w:t>
      </w:r>
    </w:p>
    <w:p>
      <w:pPr>
        <w:jc w:val="left"/>
      </w:pPr>
      <w:r>
        <w:rPr>
          <w:b/>
          <w:color w:val="2E4E7C"/>
          <w:sz w:val="22"/>
        </w:rPr>
        <w:t>DÉCIMA SEGUNDA: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modificación al presente convenio deberá constar por escrito y, en lo relativo a hijos menores, ser homologada por juez de familia.</w:t>
      </w:r>
    </w:p>
    <w:p>
      <w:pPr>
        <w:jc w:val="left"/>
      </w:pPr>
      <w:r>
        <w:rPr>
          <w:b/>
          <w:color w:val="2E4E7C"/>
          <w:sz w:val="22"/>
        </w:rPr>
        <w:t>DÉCIMA TERCERA: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CUARTA: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QUINTA: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SEXTA: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SÉPTIMA: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OCTAVA: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NOVENA: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COMUNICACIÓN CON FAMILIA EXTENDIDA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hijos mantendrán comunicación regular con abuelos, tíos y primos de ambas líneas familiares, facilitando ambas partes este contacto.</w:t>
      </w:r>
    </w:p>
    <w:p>
      <w:pPr>
        <w:jc w:val="left"/>
      </w:pPr>
      <w:r>
        <w:rPr>
          <w:b/>
          <w:color w:val="2E4E7C"/>
          <w:sz w:val="22"/>
        </w:rPr>
        <w:t>[OPCIONAL] RESOLUCIÓN DE CONFLICTOS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caso de desacuerdo sobre la crianza, las partes se someterán primeramente a mediación familiar antes de acudir a tribunales.</w:t>
      </w:r>
    </w:p>
    <w:p>
      <w:pPr>
        <w:jc w:val="left"/>
      </w:pPr>
      <w:r>
        <w:rPr>
          <w:b/>
          <w:color w:val="2E4E7C"/>
          <w:sz w:val="22"/>
        </w:rPr>
        <w:t>[OPCIONAL] APELLIDOS DE HIJOS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hijos conservarán los apellidos paterno y materno, no pudiendo ningún padre modificarlos unilateralmente.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 COMPLETO]</w:t>
        <w:br/>
        <w:t>EL CÓNYUGE</w:t>
        <w:br/>
        <w:t>DPI: [NÚMERO]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 COMPLETO]</w:t>
        <w:br/>
        <w:t>LA CÓNYUGE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Código Civil Arts. 153–170 (divorcio); Ley de Tribunales de Familia (Dto. 206).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Divorcio voluntario procede después de UN AÑO desde el matrimonio (Art. 155).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Procedimiento: presentación del convenio al juzgado de familia con la demanda de divorcio voluntario.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juez homologa el convenio y dicta sentencia.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Para hijos menores: PRIORIDAD AL INTERÉS SUPERIOR DEL NIÑO (CDN ratificada por GT).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La pensión alimenticia debe ser razonable: depende de necesidades y capacidad económica del obligado.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las partes no llegan a acuerdo sobre custodia/visitas, decide el juez.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del divorcio en RENAP.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Las modificaciones futuras requieren homologación judicial para hijos menores.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[PATRIA POTESTAD]</w:t>
            </w:r>
          </w:p>
        </w:tc>
        <w:tc>
          <w:tcPr>
            <w:tcW w:type="dxa" w:w="4703"/>
          </w:tcPr>
          <w:p>
            <w:r>
              <w:t>Conjunto de derechos y deberes sobre los hijos.</w:t>
            </w:r>
          </w:p>
        </w:tc>
      </w:tr>
      <w:tr>
        <w:tc>
          <w:tcPr>
            <w:tcW w:type="dxa" w:w="4703"/>
          </w:tcPr>
          <w:p>
            <w:r>
              <w:t>[GUARDA Y CUSTODIA]</w:t>
            </w:r>
          </w:p>
        </w:tc>
        <w:tc>
          <w:tcPr>
            <w:tcW w:type="dxa" w:w="4703"/>
          </w:tcPr>
          <w:p>
            <w:r>
              <w:t>Convivencia y cuidado diario de los hijos.</w:t>
            </w:r>
          </w:p>
        </w:tc>
      </w:tr>
      <w:tr>
        <w:tc>
          <w:tcPr>
            <w:tcW w:type="dxa" w:w="4703"/>
          </w:tcPr>
          <w:p>
            <w:r>
              <w:t>[RÉGIMEN DE VISITAS]</w:t>
            </w:r>
          </w:p>
        </w:tc>
        <w:tc>
          <w:tcPr>
            <w:tcW w:type="dxa" w:w="4703"/>
          </w:tcPr>
          <w:p>
            <w:r>
              <w:t>Tiempo de convivencia con el padre no custodio.</w:t>
            </w:r>
          </w:p>
        </w:tc>
      </w:tr>
      <w:tr>
        <w:tc>
          <w:tcPr>
            <w:tcW w:type="dxa" w:w="4703"/>
          </w:tcPr>
          <w:p>
            <w:r>
              <w:t>[PENSIÓN ALIMENTICIA]</w:t>
            </w:r>
          </w:p>
        </w:tc>
        <w:tc>
          <w:tcPr>
            <w:tcW w:type="dxa" w:w="4703"/>
          </w:tcPr>
          <w:p>
            <w:r>
              <w:t>Aporte económico para necesidades de los hijos.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Acta de matrimonio del RENAP</w:t>
      </w:r>
    </w:p>
    <w:p>
      <w:r>
        <w:rPr>
          <w:rFonts w:ascii="Calibri" w:hAnsi="Calibri"/>
          <w:b w:val="0"/>
          <w:i w:val="0"/>
          <w:sz w:val="21"/>
        </w:rPr>
        <w:t>☐  Actas de nacimiento de hijos</w:t>
      </w:r>
    </w:p>
    <w:p>
      <w:r>
        <w:rPr>
          <w:rFonts w:ascii="Calibri" w:hAnsi="Calibri"/>
          <w:b w:val="0"/>
          <w:i w:val="0"/>
          <w:sz w:val="21"/>
        </w:rPr>
        <w:t>☐  DPI de ambos cónyuges</w:t>
      </w:r>
    </w:p>
    <w:p>
      <w:r>
        <w:rPr>
          <w:rFonts w:ascii="Calibri" w:hAnsi="Calibri"/>
          <w:b w:val="0"/>
          <w:i w:val="0"/>
          <w:sz w:val="21"/>
        </w:rPr>
        <w:t>☐  Inventario de bienes de la comunidad</w:t>
      </w:r>
    </w:p>
    <w:p>
      <w:r>
        <w:rPr>
          <w:rFonts w:ascii="Calibri" w:hAnsi="Calibri"/>
          <w:b w:val="0"/>
          <w:i w:val="0"/>
          <w:sz w:val="21"/>
        </w:rPr>
        <w:t>☐  Estudios económicos para cálculo de pensión</w:t>
      </w:r>
    </w:p>
    <w:p>
      <w:r>
        <w:rPr>
          <w:rFonts w:ascii="Calibri" w:hAnsi="Calibri"/>
          <w:b w:val="0"/>
          <w:i w:val="0"/>
          <w:sz w:val="21"/>
        </w:rPr>
        <w:t>☐  Plan de parentalidad (parenting plan)</w:t>
      </w:r>
    </w:p>
    <w:p>
      <w:r>
        <w:rPr>
          <w:rFonts w:ascii="Calibri" w:hAnsi="Calibri"/>
          <w:b w:val="0"/>
          <w:i w:val="0"/>
          <w:sz w:val="21"/>
        </w:rPr>
        <w:t>☐  Pólizas de seguros (médico, vida)</w:t>
      </w:r>
    </w:p>
    <w:p>
      <w:r>
        <w:rPr>
          <w:rFonts w:ascii="Calibri" w:hAnsi="Calibri"/>
          <w:b w:val="0"/>
          <w:i w:val="0"/>
          <w:sz w:val="21"/>
        </w:rPr>
        <w:t>☐  Inscripciones académicas de los hijos</w:t>
      </w:r>
    </w:p>
    <w:p>
      <w:r>
        <w:rPr>
          <w:rFonts w:ascii="Calibri" w:hAnsi="Calibri"/>
          <w:b w:val="0"/>
          <w:i w:val="0"/>
          <w:sz w:val="21"/>
        </w:rPr>
        <w:t>☐  Presentación al juzgado de familia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