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ARRENDAMIENTO COMERCIAL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y Código de Comercio (autonomía contractual)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ARRENDADOR y ARRENDATARIO (comerciante).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Arrendamiento para fines comerciales — uso de local.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INMUEBLE Y DESTINO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Local en [DIRECCIÓN], finca [#]. Destino EXCLUSIVO para actividad comercial de [GIRO]. Cualquier cambio de giro requiere autorización.</w:t>
      </w:r>
    </w:p>
    <w:p>
      <w:pPr>
        <w:jc w:val="left"/>
      </w:pPr>
      <w:r>
        <w:rPr>
          <w:b/>
          <w:color w:val="2E4E7C"/>
          <w:sz w:val="22"/>
        </w:rPr>
        <w:t>SEGUNDA: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años, prorrogable. Penalidad por terminación anticipada del arrendatario: [#] meses de renta.</w:t>
      </w:r>
    </w:p>
    <w:p>
      <w:pPr>
        <w:jc w:val="left"/>
      </w:pPr>
      <w:r>
        <w:rPr>
          <w:b/>
          <w:color w:val="2E4E7C"/>
          <w:sz w:val="22"/>
        </w:rPr>
        <w:t>TERCERA: RENTA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Renta inicial Q[MONTO] mensual. Aumentos anuales conforme [IPC / fórmula].</w:t>
      </w:r>
    </w:p>
    <w:p>
      <w:pPr>
        <w:jc w:val="left"/>
      </w:pPr>
      <w:r>
        <w:rPr>
          <w:b/>
          <w:color w:val="2E4E7C"/>
          <w:sz w:val="22"/>
        </w:rPr>
        <w:t>CUARTA: MEJORAS Y ADAPTACIONES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podrá realizar mejoras y adaptaciones, las cuales quedarán en beneficio del inmueble al término sin compensación, salvo pacto contrario.</w:t>
      </w:r>
    </w:p>
    <w:p>
      <w:pPr>
        <w:jc w:val="left"/>
      </w:pPr>
      <w:r>
        <w:rPr>
          <w:b/>
          <w:color w:val="2E4E7C"/>
          <w:sz w:val="22"/>
        </w:rPr>
        <w:t>QUINTA: LICENCIAS Y PERMISOS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obtendrá a su costa todas las licencias municipales, sanitarias, ambientales y demás necesarias para el giro.</w:t>
      </w:r>
    </w:p>
    <w:p>
      <w:pPr>
        <w:jc w:val="left"/>
      </w:pPr>
      <w:r>
        <w:rPr>
          <w:b/>
          <w:color w:val="2E4E7C"/>
          <w:sz w:val="22"/>
        </w:rPr>
        <w:t>SEXTA: RESPONSABILIDAD CIVIL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ARRENDATARIO contratará póliza de RC cubriendo daños a terceros, con monto no inferior a Q[MONTO].</w:t>
      </w:r>
    </w:p>
    <w:p>
      <w:pPr>
        <w:jc w:val="left"/>
      </w:pPr>
      <w:r>
        <w:rPr>
          <w:b/>
          <w:color w:val="2E4E7C"/>
          <w:sz w:val="22"/>
        </w:rPr>
        <w:t>SÉPTIMA: EXCLUSIVIDAD DE GIRO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[Opcional] EL ARRENDADOR no arrendará otros locales del mismo edificio para actividades competidoras.</w:t>
      </w:r>
    </w:p>
    <w:p>
      <w:pPr>
        <w:jc w:val="left"/>
      </w:pPr>
      <w:r>
        <w:rPr>
          <w:b/>
          <w:color w:val="2E4E7C"/>
          <w:sz w:val="22"/>
        </w:rPr>
        <w:t>OCTAVA: PUBLICIDAD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Instalación de rótulos sujeta a las normas del edificio y municipales.</w:t>
      </w:r>
    </w:p>
    <w:p>
      <w:pPr>
        <w:jc w:val="left"/>
      </w:pPr>
      <w:r>
        <w:rPr>
          <w:b/>
          <w:color w:val="2E4E7C"/>
          <w:sz w:val="22"/>
        </w:rPr>
        <w:t>NOVENA: SUBROGACIÓN POR CIERRE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cierre temporal por orden de autoridad (sanitaria, ambiental), las rentas se suspenden proporcionalmente.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RENTA POR PORCENTAJE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Renta fija + porcentaje sobre ventas.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ARRENDADOR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ARRENDATARIO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Autonomía contractual amplia.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plazo largo con mecanismos de revisión.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terminación: práctica jurisprudencial reconoce indemnización por inversión y clientela.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el arrendatario es consumidor empresarial: no aplica Ley de Protección al Consumidor.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 si plazo &gt; 3 años para oponibilidad.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[GIRO]</w:t>
            </w:r>
          </w:p>
        </w:tc>
        <w:tc>
          <w:tcPr>
            <w:tcW w:type="dxa" w:w="4703"/>
          </w:tcPr>
          <w:p>
            <w:r>
              <w:t>Actividad comercial autorizada.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RGP</w:t>
      </w:r>
    </w:p>
    <w:p>
      <w:r>
        <w:rPr>
          <w:rFonts w:ascii="Calibri" w:hAnsi="Calibri"/>
          <w:b w:val="0"/>
          <w:i w:val="0"/>
          <w:sz w:val="21"/>
        </w:rPr>
        <w:t>☐  Licencias del giro</w:t>
      </w:r>
    </w:p>
    <w:p>
      <w:r>
        <w:rPr>
          <w:rFonts w:ascii="Calibri" w:hAnsi="Calibri"/>
          <w:b w:val="0"/>
          <w:i w:val="0"/>
          <w:sz w:val="21"/>
        </w:rPr>
        <w:t>☐  Pólizas RC</w:t>
      </w:r>
    </w:p>
    <w:p>
      <w:r>
        <w:rPr>
          <w:rFonts w:ascii="Calibri" w:hAnsi="Calibri"/>
          <w:b w:val="0"/>
          <w:i w:val="0"/>
          <w:sz w:val="21"/>
        </w:rPr>
        <w:t>☐  Inventario de adaptaciones</w:t>
      </w:r>
    </w:p>
    <w:p>
      <w:r>
        <w:rPr>
          <w:rFonts w:ascii="Calibri" w:hAnsi="Calibri"/>
          <w:b w:val="0"/>
          <w:i w:val="0"/>
          <w:sz w:val="21"/>
        </w:rPr>
        <w:t>☐  Plan de mejoras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