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COMPRAVENTA CON RESERVA DE DOMINIO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Conforme al Código Civil (Arts. 1834–1837)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ANTE MÍ, [NOTARIO], comparecen VENDEDOR y COMPRADOR. EL VENDEDOR vende con reserva de dominio.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Venta a plazos con conservación de la propiedad por el vendedor hasta el pago total.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OBJETO Y RESERVA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VENDEDOR vende a EL COMPRADOR el inmueble [DESCRIPCIÓN] conservando la propiedad hasta el pago total del precio. EL COMPRADOR recibe la posesión y uso.</w:t>
      </w:r>
    </w:p>
    <w:p>
      <w:pPr>
        <w:jc w:val="left"/>
      </w:pPr>
      <w:r>
        <w:rPr>
          <w:b/>
          <w:color w:val="2E4E7C"/>
          <w:sz w:val="22"/>
        </w:rPr>
        <w:t>SEGUNDA: PRECIO Y PLAZOS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Q[TOTAL] pagaderos: (a) inicial Q[#]; (b) [#] cuotas mensuales de Q[#] los días [#] de cada mes.</w:t>
      </w:r>
    </w:p>
    <w:p>
      <w:pPr>
        <w:jc w:val="left"/>
      </w:pPr>
      <w:r>
        <w:rPr>
          <w:b/>
          <w:color w:val="2E4E7C"/>
          <w:sz w:val="22"/>
        </w:rPr>
        <w:t>TERCERA: EFECTOS DE LA RESERVA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Mientras subsista la reserva: (a) EL COMPRADOR no puede enajenar ni gravar; (b) los riesgos corren por EL COMPRADOR desde la entrega; (c) los frutos pertenecen a EL COMPRADOR; (d) los impuestos y gastos son a cargo de EL COMPRADOR.</w:t>
      </w:r>
    </w:p>
    <w:p>
      <w:pPr>
        <w:jc w:val="left"/>
      </w:pPr>
      <w:r>
        <w:rPr>
          <w:b/>
          <w:color w:val="2E4E7C"/>
          <w:sz w:val="22"/>
        </w:rPr>
        <w:t>CUARTA: INSCRIPCIÓN DE LA RESERVA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 reserva de dominio se inscribe en el RGP, siendo oponible a terceros desde su inscripción.</w:t>
      </w:r>
    </w:p>
    <w:p>
      <w:pPr>
        <w:jc w:val="left"/>
      </w:pPr>
      <w:r>
        <w:rPr>
          <w:b/>
          <w:color w:val="2E4E7C"/>
          <w:sz w:val="22"/>
        </w:rPr>
        <w:t>QUINTA: CUMPLIMIENTO Y TRANSMISIÓN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Pagado el precio total, EL VENDEDOR otorgará escritura de cancelación de la reserva y la propiedad pasa a EL COMPRADOR retroactivamente al momento de la compraventa original.</w:t>
      </w:r>
    </w:p>
    <w:p>
      <w:pPr>
        <w:jc w:val="left"/>
      </w:pPr>
      <w:r>
        <w:rPr>
          <w:b/>
          <w:color w:val="2E4E7C"/>
          <w:sz w:val="22"/>
        </w:rPr>
        <w:t>SEXTA: INCUMPLIMIENTO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impago de [#] cuotas consecutivas dará derecho a EL VENDEDOR a rescindir el contrato y recuperar el inmueble, conservando las cuotas pagadas como indemnización por uso, salvo que excedan el valor de uso razonable, en cuyo caso se reintegra el exceso.</w:t>
      </w:r>
    </w:p>
    <w:p>
      <w:pPr>
        <w:jc w:val="left"/>
      </w:pPr>
      <w:r>
        <w:rPr>
          <w:b/>
          <w:color w:val="2E4E7C"/>
          <w:sz w:val="22"/>
        </w:rPr>
        <w:t>SÉPTIMA: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OCTAVA: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NOVENA: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PRIMERA: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SEGUNDA: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TERCERA: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INTERÉS POR FINANCIAMIENTO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cuotas incluyen intereses al [#]% anual sobre el saldo.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VENDEDOR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COMPRADOR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NOTARIO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Base: Arts. 1834-1837 CC.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Inscribible en RGP — esencial para oponibilidad a terceros.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Resolución por incumplimiento: cuidado con normas de defensa del consumidor (Dto. 6-2003) si comprador es consumidor final.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Tratamiento fiscal: IVA o ITP al momento de la operación original.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Alternativa moderna: leasing inmobiliario.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[RESERVA DE DOMINIO]</w:t>
            </w:r>
          </w:p>
        </w:tc>
        <w:tc>
          <w:tcPr>
            <w:tcW w:type="dxa" w:w="4703"/>
          </w:tcPr>
          <w:p>
            <w:r>
              <w:t>Mecanismo de garantía donde el vendedor conserva propiedad hasta el pago total.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Tabla de amortización</w:t>
      </w:r>
    </w:p>
    <w:p>
      <w:r>
        <w:rPr>
          <w:rFonts w:ascii="Calibri" w:hAnsi="Calibri"/>
          <w:b w:val="0"/>
          <w:i w:val="0"/>
          <w:sz w:val="21"/>
        </w:rPr>
        <w:t>☐  Cálculo de impuestos</w:t>
      </w:r>
    </w:p>
    <w:p>
      <w:r>
        <w:rPr>
          <w:rFonts w:ascii="Calibri" w:hAnsi="Calibri"/>
          <w:b w:val="0"/>
          <w:i w:val="0"/>
          <w:sz w:val="21"/>
        </w:rPr>
        <w:t>☐  Inscripción de reserva</w:t>
      </w:r>
    </w:p>
    <w:p>
      <w:r>
        <w:rPr>
          <w:rFonts w:ascii="Calibri" w:hAnsi="Calibri"/>
          <w:b w:val="0"/>
          <w:i w:val="0"/>
          <w:sz w:val="21"/>
        </w:rPr>
        <w:t>☐  Cláusula de aceleración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