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PERMUTA DE BIEN INMUEBLE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1852-1856)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PERMUTANTE A y PERMUTANTE B con capacidad legal y propiedades a intercambiar.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Intercambio de propiedades, opcionalmente con compensación en dinero.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PERMUTANTE A da en permuta el inmueble [DESCRIPCIÓN A] y recibe el inmueble [DESCRIPCIÓN B]. EL PERMUTANTE B opera recíprocamente.</w:t>
      </w:r>
    </w:p>
    <w:p>
      <w:pPr>
        <w:jc w:val="left"/>
      </w:pPr>
      <w:r>
        <w:rPr>
          <w:b/>
          <w:color w:val="2E4E7C"/>
          <w:sz w:val="22"/>
        </w:rPr>
        <w:t>SEGUNDA: VALUACIÓN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Inmueble A: Q[VALOR A]. Inmueble B: Q[VALOR B]. Diferencia: Q[DIFERENCIA] [pagada por la parte que recibe el bien de mayor valor].</w:t>
      </w:r>
    </w:p>
    <w:p>
      <w:pPr>
        <w:jc w:val="left"/>
      </w:pPr>
      <w:r>
        <w:rPr>
          <w:b/>
          <w:color w:val="2E4E7C"/>
          <w:sz w:val="22"/>
        </w:rPr>
        <w:t>TERCERA: TRADICIÓN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otorgan recíprocamente la posesión y propiedad.</w:t>
      </w:r>
    </w:p>
    <w:p>
      <w:pPr>
        <w:jc w:val="left"/>
      </w:pPr>
      <w:r>
        <w:rPr>
          <w:b/>
          <w:color w:val="2E4E7C"/>
          <w:sz w:val="22"/>
        </w:rPr>
        <w:t>CUARTA: SANEAMIENTO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permutante saneará el inmueble cedido por evicción y vicios ocultos.</w:t>
      </w:r>
    </w:p>
    <w:p>
      <w:pPr>
        <w:jc w:val="left"/>
      </w:pPr>
      <w:r>
        <w:rPr>
          <w:b/>
          <w:color w:val="2E4E7C"/>
          <w:sz w:val="22"/>
        </w:rPr>
        <w:t>QUINTA: IMPUESTOS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operación genera ITP / IVA. Cada parte paga los impuestos sobre el inmueble que recibe.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COMPENSACIÓN EN ESPECIE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Diferencia se compensa con otros bienes (no dinero).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PERMUTANTE A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PERMUTANTE B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1852-1856 CC. Aplican supletoriamente reglas de compraventa.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 para inmuebles.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doble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Impuestos: dos transacciones para efectos fiscales.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[PERMUTA]</w:t>
            </w:r>
          </w:p>
        </w:tc>
        <w:tc>
          <w:tcPr>
            <w:tcW w:type="dxa" w:w="4703"/>
          </w:tcPr>
          <w:p>
            <w:r>
              <w:t>Intercambio de bienes por bienes.</w:t>
            </w:r>
          </w:p>
        </w:tc>
      </w:tr>
      <w:tr>
        <w:tc>
          <w:tcPr>
            <w:tcW w:type="dxa" w:w="4703"/>
          </w:tcPr>
          <w:p>
            <w:r>
              <w:t>[BOOT]</w:t>
            </w:r>
          </w:p>
        </w:tc>
        <w:tc>
          <w:tcPr>
            <w:tcW w:type="dxa" w:w="4703"/>
          </w:tcPr>
          <w:p>
            <w:r>
              <w:t>Compensación monetaria en una permuta desbalanceada.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RGP de ambos inmuebles</w:t>
      </w:r>
    </w:p>
    <w:p>
      <w:r>
        <w:rPr>
          <w:rFonts w:ascii="Calibri" w:hAnsi="Calibri"/>
          <w:b w:val="0"/>
          <w:i w:val="0"/>
          <w:sz w:val="21"/>
        </w:rPr>
        <w:t>☐  Avalúos</w:t>
      </w:r>
    </w:p>
    <w:p>
      <w:r>
        <w:rPr>
          <w:rFonts w:ascii="Calibri" w:hAnsi="Calibri"/>
          <w:b w:val="0"/>
          <w:i w:val="0"/>
          <w:sz w:val="21"/>
        </w:rPr>
        <w:t>☐  DPI/NIT</w:t>
      </w:r>
    </w:p>
    <w:p>
      <w:r>
        <w:rPr>
          <w:rFonts w:ascii="Calibri" w:hAnsi="Calibri"/>
          <w:b w:val="0"/>
          <w:i w:val="0"/>
          <w:sz w:val="21"/>
        </w:rPr>
        <w:t>☐  Cálculo de impuestos doble</w:t>
      </w:r>
    </w:p>
    <w:p>
      <w:r>
        <w:rPr>
          <w:rFonts w:ascii="Calibri" w:hAnsi="Calibri"/>
          <w:b w:val="0"/>
          <w:i w:val="0"/>
          <w:sz w:val="21"/>
        </w:rPr>
        <w:t>☐  Inscripciones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