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PREVENTA INMOBILIARIA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Atípico — combina promesa + reserva + financiamiento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DESARROLLADOR y COMPRADOR (futuro propietario).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Venta de unidad inmobiliaria antes de su construcción o entrega.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UNIDAD PRE-VENDIDA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Unidad [#] en proyecto [NOMBRE], conforme a planos y especificaciones anexas. Área aproximada [#] m². Entrega prevista [FECHA].</w:t>
      </w:r>
    </w:p>
    <w:p>
      <w:pPr>
        <w:jc w:val="left"/>
      </w:pPr>
      <w:r>
        <w:rPr>
          <w:b/>
          <w:color w:val="2E4E7C"/>
          <w:sz w:val="22"/>
        </w:rPr>
        <w:t>SEGUNDA: PRECIO Y PLAN DE PAGOS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Q[TOTAL]. Plan: (a) reserva Q[#]; (b) cuotas durante construcción Q[#] × [#] meses; (c) saldo a la entrega/escritura.</w:t>
      </w:r>
    </w:p>
    <w:p>
      <w:pPr>
        <w:jc w:val="left"/>
      </w:pPr>
      <w:r>
        <w:rPr>
          <w:b/>
          <w:color w:val="2E4E7C"/>
          <w:sz w:val="22"/>
        </w:rPr>
        <w:t>TERCERA: PROTECCIÓN AL COMPRADOR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pagos durante construcción se depositan en fideicomiso bancario [FIDUCIARIO]; el dinero se libera al desarrollador según avance verificado.</w:t>
      </w:r>
    </w:p>
    <w:p>
      <w:pPr>
        <w:jc w:val="left"/>
      </w:pPr>
      <w:r>
        <w:rPr>
          <w:b/>
          <w:color w:val="2E4E7C"/>
          <w:sz w:val="22"/>
        </w:rPr>
        <w:t>CUARTA: OBLIGACIONES DEL DESARROLLADOR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Construir conforme a planos; obtener licencias; entregar en plazo; saneamiento; constituir el régimen de propiedad horizontal; otorgar escritura.</w:t>
      </w:r>
    </w:p>
    <w:p>
      <w:pPr>
        <w:jc w:val="left"/>
      </w:pPr>
      <w:r>
        <w:rPr>
          <w:b/>
          <w:color w:val="2E4E7C"/>
          <w:sz w:val="22"/>
        </w:rPr>
        <w:t>QUINTA: MODIFICACIONES Y RETRASOS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Cambios menores permitidos sin afectar valor sustancial. Atraso &gt; [#] meses: EL COMPRADOR puede rescindir y recuperar lo pagado + intereses.</w:t>
      </w:r>
    </w:p>
    <w:p>
      <w:pPr>
        <w:jc w:val="left"/>
      </w:pPr>
      <w:r>
        <w:rPr>
          <w:b/>
          <w:color w:val="2E4E7C"/>
          <w:sz w:val="22"/>
        </w:rPr>
        <w:t>SEXTA: RECEPCIÓN Y ESCRITURA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Acta de recepción con lista de pendientes. Escritura final al pago total con constitución del régimen de copropiedad.</w:t>
      </w:r>
    </w:p>
    <w:p>
      <w:pPr>
        <w:jc w:val="left"/>
      </w:pPr>
      <w:r>
        <w:rPr>
          <w:b/>
          <w:color w:val="2E4E7C"/>
          <w:sz w:val="22"/>
        </w:rPr>
        <w:t>SÉPTIMA: GARANTÍA DE LA CONSTRUCCIÓN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DESARROLLADOR garantiza la obra por [5] años contra defectos estructurales (Art. 2027 CC), [1] año contra otros defectos.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SUBROGACIÓN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COMPRADOR puede subrogar a un tercero antes de la entrega.</w:t>
      </w:r>
    </w:p>
    <w:p>
      <w:pPr>
        <w:jc w:val="left"/>
      </w:pPr>
      <w:r>
        <w:rPr>
          <w:b/>
          <w:color w:val="2E4E7C"/>
          <w:sz w:val="22"/>
        </w:rPr>
        <w:t>[OPCIONAL] VICIOS CONSTRUCTIVOS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Procedimiento de reclamación durante el período de garantía.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DESARROLLADOR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COMPRADOR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Riesgo principal: desviación de fondos por desarrollador insolvente.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Mitigación: fideicomiso de garantía bancario.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Aplica Ley de Protección al Consumidor (Dto. 6-2003) si comprador final.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Cláusulas abusivas prohibidas (DIACO).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Forma: escritura pública recomendable; mínimo contrato privado con firmas legalizadas.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Inscripción de la preventa en RGP (cuando sea posible).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[PREVENTA]</w:t>
            </w:r>
          </w:p>
        </w:tc>
        <w:tc>
          <w:tcPr>
            <w:tcW w:type="dxa" w:w="4703"/>
          </w:tcPr>
          <w:p>
            <w:r>
              <w:t>Venta antes de construir o terminar la obra.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Permisos municipales</w:t>
      </w:r>
    </w:p>
    <w:p>
      <w:r>
        <w:rPr>
          <w:rFonts w:ascii="Calibri" w:hAnsi="Calibri"/>
          <w:b w:val="0"/>
          <w:i w:val="0"/>
          <w:sz w:val="21"/>
        </w:rPr>
        <w:t>☐  Licencia de construcción</w:t>
      </w:r>
    </w:p>
    <w:p>
      <w:r>
        <w:rPr>
          <w:rFonts w:ascii="Calibri" w:hAnsi="Calibri"/>
          <w:b w:val="0"/>
          <w:i w:val="0"/>
          <w:sz w:val="21"/>
        </w:rPr>
        <w:t>☐  EIA si aplica</w:t>
      </w:r>
    </w:p>
    <w:p>
      <w:r>
        <w:rPr>
          <w:rFonts w:ascii="Calibri" w:hAnsi="Calibri"/>
          <w:b w:val="0"/>
          <w:i w:val="0"/>
          <w:sz w:val="21"/>
        </w:rPr>
        <w:t>☐  Fideicomiso constituido</w:t>
      </w:r>
    </w:p>
    <w:p>
      <w:r>
        <w:rPr>
          <w:rFonts w:ascii="Calibri" w:hAnsi="Calibri"/>
          <w:b w:val="0"/>
          <w:i w:val="0"/>
          <w:sz w:val="21"/>
        </w:rPr>
        <w:t>☐  Folletos comerciales</w:t>
      </w:r>
    </w:p>
    <w:p>
      <w:r>
        <w:rPr>
          <w:rFonts w:ascii="Calibri" w:hAnsi="Calibri"/>
          <w:b w:val="0"/>
          <w:i w:val="0"/>
          <w:sz w:val="21"/>
        </w:rPr>
        <w:t>☐  DPI/NIT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