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CONCURSAL CON ACREEDORES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Procesal Civil y Mercantil (Concursos) y Código de Comercio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DEUDOR EN CONCURSO'.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'LOS ACREEDORES'.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Acuerdo en procedimiento concursal para evitar quiebra.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DEUDOR Y SITUACIÓN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[NOMBRE], en estado de insolvencia / cesación de pagos.</w:t>
      </w:r>
    </w:p>
    <w:p>
      <w:pPr>
        <w:jc w:val="left"/>
      </w:pPr>
      <w:r>
        <w:rPr>
          <w:b/>
          <w:color w:val="2E4E7C"/>
          <w:sz w:val="22"/>
        </w:rPr>
        <w:t>SEGUNDA: LISTA DE ACREEDORES Y CRÉDITOS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Anexo con cuantías y prelaciones.</w:t>
      </w:r>
    </w:p>
    <w:p>
      <w:pPr>
        <w:jc w:val="left"/>
      </w:pPr>
      <w:r>
        <w:rPr>
          <w:b/>
          <w:color w:val="2E4E7C"/>
          <w:sz w:val="22"/>
        </w:rPr>
        <w:t>TERCERA: PROPUESTA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Quita del [#]% del capital; espera de [#] años; pago en cuotas.</w:t>
      </w:r>
    </w:p>
    <w:p>
      <w:pPr>
        <w:jc w:val="left"/>
      </w:pPr>
      <w:r>
        <w:rPr>
          <w:b/>
          <w:color w:val="2E4E7C"/>
          <w:sz w:val="22"/>
        </w:rPr>
        <w:t>CUARTA: RANKING DE ACREEDORES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Privilegiados — laborales, fiscales, garantizados; (b) Quirografarios.</w:t>
      </w:r>
    </w:p>
    <w:p>
      <w:pPr>
        <w:jc w:val="left"/>
      </w:pPr>
      <w:r>
        <w:rPr>
          <w:b/>
          <w:color w:val="2E4E7C"/>
          <w:sz w:val="22"/>
        </w:rPr>
        <w:t>QUINTA: MAYORÍAS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Aprobación por [#]% del pasivo (Art. 357 CPCM).</w:t>
      </w:r>
    </w:p>
    <w:p>
      <w:pPr>
        <w:jc w:val="left"/>
      </w:pPr>
      <w:r>
        <w:rPr>
          <w:b/>
          <w:color w:val="2E4E7C"/>
          <w:sz w:val="22"/>
        </w:rPr>
        <w:t>SEXTA: HOMOLOGACIÓN JUDICIAL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Vinculante para todos los acreedores, incluso disidentes.</w:t>
      </w:r>
    </w:p>
    <w:p>
      <w:pPr>
        <w:jc w:val="left"/>
      </w:pPr>
      <w:r>
        <w:rPr>
          <w:b/>
          <w:color w:val="2E4E7C"/>
          <w:sz w:val="22"/>
        </w:rPr>
        <w:t>SÉPTIMA: PLAN DE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Calendario detallado.</w:t>
      </w:r>
    </w:p>
    <w:p>
      <w:pPr>
        <w:jc w:val="left"/>
      </w:pPr>
      <w:r>
        <w:rPr>
          <w:b/>
          <w:color w:val="2E4E7C"/>
          <w:sz w:val="22"/>
        </w:rPr>
        <w:t>OCTAVA: VIGILANCIA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Síndico designado supervisa cumplimiento.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CONCURSO PREVENTIVO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Antes de la cesación efectiva.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DEUDOR EN CONCURSO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LOS ACREEDORES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CPCM Arts. 347 y ss. — concurso voluntario y necesario.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Comercio régimen mercantil.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se aprueba convenio: evita la quiebra (insolvencia ordenada).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Mayorías cualificadas requeridas.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Síndico vigila ejecución.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incumple: declaración de quiebra.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[CONCURSO]</w:t>
            </w:r>
          </w:p>
        </w:tc>
        <w:tc>
          <w:tcPr>
            <w:tcW w:type="dxa" w:w="4703"/>
          </w:tcPr>
          <w:p>
            <w:r>
              <w:t>Procedimiento colectivo para insolvencia.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Estados financieros</w:t>
      </w:r>
    </w:p>
    <w:p>
      <w:r>
        <w:rPr>
          <w:rFonts w:ascii="Calibri" w:hAnsi="Calibri"/>
          <w:b w:val="0"/>
          <w:i w:val="0"/>
          <w:sz w:val="21"/>
        </w:rPr>
        <w:t>☐  Lista de acreedores</w:t>
      </w:r>
    </w:p>
    <w:p>
      <w:r>
        <w:rPr>
          <w:rFonts w:ascii="Calibri" w:hAnsi="Calibri"/>
          <w:b w:val="0"/>
          <w:i w:val="0"/>
          <w:sz w:val="21"/>
        </w:rPr>
        <w:t>☐  Plan de viabilidad</w:t>
      </w:r>
    </w:p>
    <w:p>
      <w:r>
        <w:rPr>
          <w:rFonts w:ascii="Calibri" w:hAnsi="Calibri"/>
          <w:b w:val="0"/>
          <w:i w:val="0"/>
          <w:sz w:val="21"/>
        </w:rPr>
        <w:t>☐  Síndico</w:t>
      </w:r>
    </w:p>
    <w:p>
      <w:r>
        <w:rPr>
          <w:rFonts w:ascii="Calibri" w:hAnsi="Calibri"/>
          <w:b w:val="0"/>
          <w:i w:val="0"/>
          <w:sz w:val="21"/>
        </w:rPr>
        <w:t>☐  Asamblea de acreedores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