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PREVENTIVO DE INSOLVENCIA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CPCM +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DEUDOR EMPRESARIO'.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'LOS ACREEDORES'.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Convenio antes de la cesación efectiva de pagos para evitar concurso.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DEUDOR Y PROBLEMA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Empresa con dificultades pero solvente; busca reestructurar proactivamente.</w:t>
      </w:r>
    </w:p>
    <w:p>
      <w:pPr>
        <w:jc w:val="left"/>
      </w:pPr>
      <w:r>
        <w:rPr>
          <w:b/>
          <w:color w:val="2E4E7C"/>
          <w:sz w:val="22"/>
        </w:rPr>
        <w:t>SEGUNDA: ACREEDORES PARTICIPANTES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Lista; preferentemente principales.</w:t>
      </w:r>
    </w:p>
    <w:p>
      <w:pPr>
        <w:jc w:val="left"/>
      </w:pPr>
      <w:r>
        <w:rPr>
          <w:b/>
          <w:color w:val="2E4E7C"/>
          <w:sz w:val="22"/>
        </w:rPr>
        <w:t>TERCERA: REESTRUCTURACIÓN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Plazos extendidos; tasa reducida; capitalización de deuda; nuevas garantías.</w:t>
      </w:r>
    </w:p>
    <w:p>
      <w:pPr>
        <w:jc w:val="left"/>
      </w:pPr>
      <w:r>
        <w:rPr>
          <w:b/>
          <w:color w:val="2E4E7C"/>
          <w:sz w:val="22"/>
        </w:rPr>
        <w:t>CUARTA: APROBACIÓN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Mayoría de acreedores; opcional ratificación judicial.</w:t>
      </w:r>
    </w:p>
    <w:p>
      <w:pPr>
        <w:jc w:val="left"/>
      </w:pPr>
      <w:r>
        <w:rPr>
          <w:b/>
          <w:color w:val="2E4E7C"/>
          <w:sz w:val="22"/>
        </w:rPr>
        <w:t>QUINTA: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Plan; reportes periódicos; monitoreo.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CONVENIO ACELERADO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Pre-empaquetado con acreedores antes de presentar al tribunal.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DEUDOR EMPRESARIO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LOS ACREEDORES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Out-of-court restructuring.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Más rápido y menos costoso que concurso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cooperación de acreedores principales.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Modelos: London Approach, INSOL.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cram-down si algunos se oponen.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[CRAM DOWN]</w:t>
            </w:r>
          </w:p>
        </w:tc>
        <w:tc>
          <w:tcPr>
            <w:tcW w:type="dxa" w:w="4703"/>
          </w:tcPr>
          <w:p>
            <w:r>
              <w:t>Aprobación judicial sobre objeciones minoritarias.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DD financiero</w:t>
      </w:r>
    </w:p>
    <w:p>
      <w:r>
        <w:rPr>
          <w:rFonts w:ascii="Calibri" w:hAnsi="Calibri"/>
          <w:b w:val="0"/>
          <w:i w:val="0"/>
          <w:sz w:val="21"/>
        </w:rPr>
        <w:t>☐  Plan de viabilidad</w:t>
      </w:r>
    </w:p>
    <w:p>
      <w:r>
        <w:rPr>
          <w:rFonts w:ascii="Calibri" w:hAnsi="Calibri"/>
          <w:b w:val="0"/>
          <w:i w:val="0"/>
          <w:sz w:val="21"/>
        </w:rPr>
        <w:t>☐  Negociación grupal</w:t>
      </w:r>
    </w:p>
    <w:p>
      <w:r>
        <w:rPr>
          <w:rFonts w:ascii="Calibri" w:hAnsi="Calibri"/>
          <w:b w:val="0"/>
          <w:i w:val="0"/>
          <w:sz w:val="21"/>
        </w:rPr>
        <w:t>☐  Asesores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