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REESTRUCTURACIÓN DE DEUDA (WORKOUT)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DEUDOR'.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'LOS ACREEDORES (BANCOS/BONISTAS)'.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Reestructuración out-of-court de deuda financiera.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RECONOCIMIENTO DE DEUDA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Total: US$[#]. Acreedores: [LISTA].</w:t>
      </w:r>
    </w:p>
    <w:p>
      <w:pPr>
        <w:jc w:val="left"/>
      </w:pPr>
      <w:r>
        <w:rPr>
          <w:b/>
          <w:color w:val="2E4E7C"/>
          <w:sz w:val="22"/>
        </w:rPr>
        <w:t>SEGUNDA: NUEVOS TÉRMINOS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Extensión de plazo a [#] años. Tasa reducida a [#]%. Período de gracia [#] años. Amortización [bullet / progresiva].</w:t>
      </w:r>
    </w:p>
    <w:p>
      <w:pPr>
        <w:jc w:val="left"/>
      </w:pPr>
      <w:r>
        <w:rPr>
          <w:b/>
          <w:color w:val="2E4E7C"/>
          <w:sz w:val="22"/>
        </w:rPr>
        <w:t>TERCERA: NUEVAS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Pari passu o subordinadas; intercreditor agreement.</w:t>
      </w:r>
    </w:p>
    <w:p>
      <w:pPr>
        <w:jc w:val="left"/>
      </w:pPr>
      <w:r>
        <w:rPr>
          <w:b/>
          <w:color w:val="2E4E7C"/>
          <w:sz w:val="22"/>
        </w:rPr>
        <w:t>CUARTA: COVENANTS REVISADOS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Métricas financieras realistas.</w:t>
      </w:r>
    </w:p>
    <w:p>
      <w:pPr>
        <w:jc w:val="left"/>
      </w:pPr>
      <w:r>
        <w:rPr>
          <w:b/>
          <w:color w:val="2E4E7C"/>
          <w:sz w:val="22"/>
        </w:rPr>
        <w:t>QUINTA: DIP FINANCING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Nuevo financiamiento superior senior si es necesario.</w:t>
      </w:r>
    </w:p>
    <w:p>
      <w:pPr>
        <w:jc w:val="left"/>
      </w:pPr>
      <w:r>
        <w:rPr>
          <w:b/>
          <w:color w:val="2E4E7C"/>
          <w:sz w:val="22"/>
        </w:rPr>
        <w:t>SEXTA: WAIVER DE INCUMPLIMIENTOS PREVIOS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Acreedores renuncian a derechos por eventos pasados.</w:t>
      </w:r>
    </w:p>
    <w:p>
      <w:pPr>
        <w:jc w:val="left"/>
      </w:pPr>
      <w:r>
        <w:rPr>
          <w:b/>
          <w:color w:val="2E4E7C"/>
          <w:sz w:val="22"/>
        </w:rPr>
        <w:t>SÉPTIMA: CONDICIONES PRECEDENTES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Aprobaciones corporativas; auditoría; condiciones de mercado.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DEBT-EQUITY SWAP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Conversión de deuda en capital.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DEUDOR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LOS ACREEDORES (BANCOS/BONISTAS)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Workout = reestructuración voluntaria.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Más rápido que concurso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alineación de mayoría de acreedores.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DIP financing puede tener prioridad sobre deuda existente.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fraude y preferencias en período sospechoso.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[WORKOUT]</w:t>
            </w:r>
          </w:p>
        </w:tc>
        <w:tc>
          <w:tcPr>
            <w:tcW w:type="dxa" w:w="4703"/>
          </w:tcPr>
          <w:p>
            <w:r>
              <w:t>Reestructuración extrajudicial.</w:t>
            </w:r>
          </w:p>
        </w:tc>
      </w:tr>
      <w:tr>
        <w:tc>
          <w:tcPr>
            <w:tcW w:type="dxa" w:w="4703"/>
          </w:tcPr>
          <w:p>
            <w:r>
              <w:t>[DIP]</w:t>
            </w:r>
          </w:p>
        </w:tc>
        <w:tc>
          <w:tcPr>
            <w:tcW w:type="dxa" w:w="4703"/>
          </w:tcPr>
          <w:p>
            <w:r>
              <w:t>Debtor-In-Possession financing.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DD financiero</w:t>
      </w:r>
    </w:p>
    <w:p>
      <w:r>
        <w:rPr>
          <w:rFonts w:ascii="Calibri" w:hAnsi="Calibri"/>
          <w:b w:val="0"/>
          <w:i w:val="0"/>
          <w:sz w:val="21"/>
        </w:rPr>
        <w:t>☐  Modelo de viabilidad</w:t>
      </w:r>
    </w:p>
    <w:p>
      <w:r>
        <w:rPr>
          <w:rFonts w:ascii="Calibri" w:hAnsi="Calibri"/>
          <w:b w:val="0"/>
          <w:i w:val="0"/>
          <w:sz w:val="21"/>
        </w:rPr>
        <w:t>☐  Comité de acreedores</w:t>
      </w:r>
    </w:p>
    <w:p>
      <w:r>
        <w:rPr>
          <w:rFonts w:ascii="Calibri" w:hAnsi="Calibri"/>
          <w:b w:val="0"/>
          <w:i w:val="0"/>
          <w:sz w:val="21"/>
        </w:rPr>
        <w:t>☐  Asesores financieros</w:t>
      </w:r>
    </w:p>
    <w:p>
      <w:r>
        <w:rPr>
          <w:rFonts w:ascii="Calibri" w:hAnsi="Calibri"/>
          <w:b w:val="0"/>
          <w:i w:val="0"/>
          <w:sz w:val="21"/>
        </w:rPr>
        <w:t>☐  Documentación completa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