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DE PERSONAL EXTRANJERO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Art. 13 y 102 lit. n) Constitución — Permiso de Trabajo MINTRAB — Código de Migración (Decreto 44-2016)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guatemalteca, NIT [NIT], patronal IGSS [NÚMERO], representada por [NOMBRE], DPI [CUI], en lo sucesivo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DEL TRABAJADOR EXTRANJERO], de nacionalidad [NACIONALIDAD], [EDAD] años, [ESTADO CIVIL], [PROFESIÓN], con pasaporte No. [NÚMERO] expedido por [PAÍS], visa o residencia tipo [TIPO] No. [NÚMERO] del Instituto Guatemalteco de Migración, PERMISO DE TRABAJO No. [NÚMERO] del Ministerio de Trabajo y Previsión Social, NIT [NIT], domicilio en Guatemala en [DIRECCIÓN], en lo sucesivo "EL TRABAJADOR EXTRANJERO".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celebran el presente CONTRATO INDIVIDUAL DE TRABAJO conforme al Código de Trabajo, la Ley de Migración (Decreto 44-2016) y el Reglamento para Autorización de Trabajo a Personas Extranjeras.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requiere los conocimientos especializados del TRABAJADOR EXTRANJERO no disponibles en cantidad suficiente en el mercado nacional, o lo contrata para fines de capacitación o gerencia conforme a las excepciones legales.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TRABAJADOR EXTRANJERO cuenta con estatus migratorio regular y permiso de trabajo vigente del MINTRAB.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PATRONO cumple la proporción del 90% de trabajadores nacionales y 85% de salario total a guatemaltecos (Art. 13 C.T.).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Partes identificadas en el preámbulo, incluyendo el PERMISO DE TRABAJO vigente del MINTRAB.</w:t>
      </w:r>
    </w:p>
    <w:p>
      <w:pPr>
        <w:jc w:val="left"/>
      </w:pPr>
      <w:r>
        <w:rPr>
          <w:b/>
          <w:color w:val="2E4E7C"/>
          <w:sz w:val="22"/>
        </w:rPr>
        <w:t>SEGUNDA: REQUISITO MIGRATORIO Y LABORAL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EXTRANJERO cuenta con: a) estatus migratorio regular (visa o residencia) emitido por el Instituto Guatemalteco de Migración (Decreto 44-2016 Código de Migración); b) PERMISO DE TRABAJO expedido por el Ministerio de Trabajo y Previsión Social conforme al Acuerdo Gubernativo 528-2003 y reformas. El permiso es de validez de [PERÍODO] y expira el [FECHA]. EL TRABAJADOR se obliga a renovarlo oportunamente; en caso contrario, el contrato podrá darse por terminado sin responsabilidad para EL PATRONO.</w:t>
      </w:r>
    </w:p>
    <w:p>
      <w:pPr>
        <w:jc w:val="left"/>
      </w:pPr>
      <w:r>
        <w:rPr>
          <w:b/>
          <w:color w:val="2E4E7C"/>
          <w:sz w:val="22"/>
        </w:rPr>
        <w:t>TERCERA: CUMPLIMIENTO DE PROPORCIÓN DE NACIONALES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declara cumplir el artículo 13 del Código de Trabajo y el artículo 102 lit. n) de la Constitución, los cuales exigen que: a) cuando menos el 90% de los trabajadores sean guatemaltecos; b) los salarios percibidos por nacionales sumen al menos el 85% del total de la planilla. La contratación del TRABAJADOR EXTRANJERO encaja en las excepciones aplicables (especialización, capacitación de personal nacional, o gerencia).</w:t>
      </w:r>
    </w:p>
    <w:p>
      <w:pPr>
        <w:jc w:val="left"/>
      </w:pPr>
      <w:r>
        <w:rPr>
          <w:b/>
          <w:color w:val="2E4E7C"/>
          <w:sz w:val="22"/>
        </w:rPr>
        <w:t>CUARTA: NATURALEZA Y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 / PLAZO FIJO ligado al permiso de trabajo]. Inicio: [FECHA].</w:t>
      </w:r>
    </w:p>
    <w:p>
      <w:pPr>
        <w:jc w:val="left"/>
      </w:pPr>
      <w:r>
        <w:rPr>
          <w:b/>
          <w:color w:val="2E4E7C"/>
          <w:sz w:val="22"/>
        </w:rPr>
        <w:t>QUINTA: PUESTO Y JUSTIFICACIÓN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EXTRANJERO desempeñará el puesto de [PUESTO]. Sus conocimientos, formación o experiencia justifican la contratación frente a la planta nacional, como consta en la solicitud presentada al MINTRAB.</w:t>
      </w:r>
    </w:p>
    <w:p>
      <w:pPr>
        <w:jc w:val="left"/>
      </w:pPr>
      <w:r>
        <w:rPr>
          <w:b/>
          <w:color w:val="2E4E7C"/>
          <w:sz w:val="22"/>
        </w:rPr>
        <w:t>SEXTA: LUGAR Y JORNADA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Centro de trabajo: [DIRECCIÓN]. Jornada [DIURNA/NOCTURNA/MIXTA] de [44/36/42] horas semanales (Arts. 116-122 C.T.).</w:t>
      </w:r>
    </w:p>
    <w:p>
      <w:pPr>
        <w:jc w:val="left"/>
      </w:pPr>
      <w:r>
        <w:rPr>
          <w:b/>
          <w:color w:val="2E4E7C"/>
          <w:sz w:val="22"/>
        </w:rPr>
        <w:t>SÉPTIMA: SALARIO Y MONEDA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mensual de Q.[SALARIO] (o equivalente en USD$[MONTO] convertido a la tasa del Banco de Guatemala vigente). Más bonificación incentivo Q.250.00. Pago [MENSUAL] mediante depósito a cuenta bancaria nacional.</w:t>
      </w:r>
    </w:p>
    <w:p>
      <w:pPr>
        <w:jc w:val="left"/>
      </w:pPr>
      <w:r>
        <w:rPr>
          <w:b/>
          <w:color w:val="2E4E7C"/>
          <w:sz w:val="22"/>
        </w:rPr>
        <w:t>OCTAVA: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Aguinaldo, Bono 14, Vacaciones, IGSS y demás prestaciones del régimen laboral guatemalteco. EL TRABAJADOR EXTRANJERO tiene IGUALES derechos que los nacionales (Art. 14 bis C.T. — no discriminación).</w:t>
      </w:r>
    </w:p>
    <w:p>
      <w:pPr>
        <w:jc w:val="left"/>
      </w:pPr>
      <w:r>
        <w:rPr>
          <w:b/>
          <w:color w:val="2E4E7C"/>
          <w:sz w:val="22"/>
        </w:rPr>
        <w:t>NOVENA: BENEFICIOS DE EXPATRIADO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Adicionalmente, las partes pueden pactar como ventajas o extras: alojamiento, transporte, escolaridad de dependientes, ticket aéreo de retorno anual, asesoría fiscal y migratoria. Estas se consideran ventajas económicas cuando sean en dinero, salvo lo pactado expresamente como extralegal documentado.</w:t>
      </w:r>
    </w:p>
    <w:p>
      <w:pPr>
        <w:jc w:val="left"/>
      </w:pPr>
      <w:r>
        <w:rPr>
          <w:b/>
          <w:color w:val="2E4E7C"/>
          <w:sz w:val="22"/>
        </w:rPr>
        <w:t>DÉCIMA: AFILIACIÓN AL IGSS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afiliará al TRABAJADOR EXTRANJERO al IGSS desde el primer día (la nacionalidad no exime de la afiliación; Decreto 295).</w:t>
      </w:r>
    </w:p>
    <w:p>
      <w:pPr>
        <w:jc w:val="left"/>
      </w:pPr>
      <w:r>
        <w:rPr>
          <w:b/>
          <w:color w:val="2E4E7C"/>
          <w:sz w:val="22"/>
        </w:rPr>
        <w:t>DÉCIMA PRIMERA: TRIBUTACIÓN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EXTRANJERO se obliga a tributar en Guatemala el ISR sobre rentas de trabajo en relación de dependencia (Decreto 10-2012 Ley de Actualización Tributaria). EL PATRONO actuará como agente de retención.</w:t>
      </w:r>
    </w:p>
    <w:p>
      <w:pPr>
        <w:jc w:val="left"/>
      </w:pPr>
      <w:r>
        <w:rPr>
          <w:b/>
          <w:color w:val="2E4E7C"/>
          <w:sz w:val="22"/>
        </w:rPr>
        <w:t>DÉCIMA SEGUNDA: TRANSFERENCIA DE CONOCIMIENTO Y CAPACITACIÓN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Cuando aplique, EL TRABAJADOR EXTRANJERO transferirá sus conocimientos a personal nacional como condición de la autorización del MINTRAB. Se documentará un plan de capacitación a personal guatemalteco.</w:t>
      </w:r>
    </w:p>
    <w:p>
      <w:pPr>
        <w:jc w:val="left"/>
      </w:pPr>
      <w:r>
        <w:rPr>
          <w:b/>
          <w:color w:val="2E4E7C"/>
          <w:sz w:val="22"/>
        </w:rPr>
        <w:t>DÉCIMA TERCERA: CONFIDENCIALIDAD Y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Iguales a las de cualquier trabajador. Las obras desarrolladas pertenecen al PATRONO.</w:t>
      </w:r>
    </w:p>
    <w:p>
      <w:pPr>
        <w:jc w:val="left"/>
      </w:pPr>
      <w:r>
        <w:rPr>
          <w:b/>
          <w:color w:val="2E4E7C"/>
          <w:sz w:val="22"/>
        </w:rPr>
        <w:t>DÉCIMA CUARTA: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Aplican Arts. 76-102 C.T. Causales adicionales: a) revocación o no renovación del permiso de trabajo; b) pérdida del estatus migratorio regular; c) deportación o expulsión.</w:t>
      </w:r>
    </w:p>
    <w:p>
      <w:pPr>
        <w:jc w:val="left"/>
      </w:pPr>
      <w:r>
        <w:rPr>
          <w:b/>
          <w:color w:val="2E4E7C"/>
          <w:sz w:val="22"/>
        </w:rPr>
        <w:t>DÉCIMA QUINTA: RETORNO Y REPATRIACIÓN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la terminación es por causa imputable al PATRONO, éste cubrirá el ticket aéreo de retorno del TRABAJADOR y su núcleo familiar al país de origen, siempre que el TRABAJADOR haya venido por contratación específica desde el extranjero.</w:t>
      </w:r>
    </w:p>
    <w:p>
      <w:pPr>
        <w:jc w:val="left"/>
      </w:pPr>
      <w:r>
        <w:rPr>
          <w:b/>
          <w:color w:val="2E4E7C"/>
          <w:sz w:val="22"/>
        </w:rPr>
        <w:t>DÉCIMA SEXTA: LEY APLICABLE Y JURISDICCIÓN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se rige por la ley guatemalteca. Competentes los Juzgados de Trabajo y Previsión Social. La prestación de servicios en Guatemala determina la aplicación del régimen laboral guatemalteco con independencia de la nacionalidad.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íntegramente, las partes lo aceptan y firman en tres ejemplares en la ciudad de [CIUDAD], el [DÍA] de [MES] de [AÑO]. Un ejemplar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PATRONO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TRABAJADOR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Política, Convenios OIT, Decretos 42-92, 76-78, 78-89 y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 vigente; aguinaldo, Bono 14, vacaciones (15 días hábiles), IGSS y bonificación incentivo Q.250.00.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Art. 82 C.T.; ventajas económicas Art. 90 C.T.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Jornadas máximas (Arts. 116-122) y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Registro: presentar contrato a Dirección General de Trabajo en 15 días (Art. 28).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13 C.T. y Art. 102 lit. n) Constitución: 90% de trabajadores guatemaltecos y 85% del salario total para nacionales; excepciones tasadas (especialización, gerencia, capacitación).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Permiso de Trabajo del MINTRAB: requisito para contratar extranjeros (AG 528-2003 y reformas). Su trámite es previo a la contratación.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Código de Migración (Decreto 44-2016): visa o residencia regular del Instituto Guatemalteco de Migración.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ISR: residentes fiscales tributan por rentas en Guatemala; el patrono retiene (Decreto 10-2012 Ley de Actualización Tributaria).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IGSS: afiliación obligatoria también para extranjeros.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Igualdad de derechos laborales con los nacionales (Art. 14 bis C.T. y Convenios OIT — no discriminación).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SOCIAL]</w:t>
            </w:r>
          </w:p>
        </w:tc>
        <w:tc>
          <w:tcPr>
            <w:tcW w:type="dxa" w:w="4703"/>
          </w:tcPr>
          <w:p>
            <w:r>
              <w:t>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Tributaria.</w:t>
            </w:r>
          </w:p>
        </w:tc>
      </w:tr>
      <w:tr>
        <w:tc>
          <w:tcPr>
            <w:tcW w:type="dxa" w:w="4703"/>
          </w:tcPr>
          <w:p>
            <w:r>
              <w:t>[CUI]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Salario mensual en quetzales.</w:t>
            </w:r>
          </w:p>
        </w:tc>
      </w:tr>
      <w:tr>
        <w:tc>
          <w:tcPr>
            <w:tcW w:type="dxa" w:w="4703"/>
          </w:tcPr>
          <w:p>
            <w:r>
              <w:t>[PASAPORTE]</w:t>
            </w:r>
          </w:p>
        </w:tc>
        <w:tc>
          <w:tcPr>
            <w:tcW w:type="dxa" w:w="4703"/>
          </w:tcPr>
          <w:p>
            <w:r>
              <w:t>Número de pasaporte y país emisor.</w:t>
            </w:r>
          </w:p>
        </w:tc>
      </w:tr>
      <w:tr>
        <w:tc>
          <w:tcPr>
            <w:tcW w:type="dxa" w:w="4703"/>
          </w:tcPr>
          <w:p>
            <w:r>
              <w:t>[PERMISO TRABAJO]</w:t>
            </w:r>
          </w:p>
        </w:tc>
        <w:tc>
          <w:tcPr>
            <w:tcW w:type="dxa" w:w="4703"/>
          </w:tcPr>
          <w:p>
            <w:r>
              <w:t>Número y vigencia.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Reglamento Interior de Trabajo entregado.</w:t>
      </w:r>
    </w:p>
    <w:p>
      <w:r>
        <w:rPr>
          <w:rFonts w:ascii="Calibri" w:hAnsi="Calibri"/>
          <w:b w:val="0"/>
          <w:i w:val="0"/>
          <w:sz w:val="21"/>
        </w:rPr>
        <w:t>☐  Pasaporte vigente y visa o residencia.</w:t>
      </w:r>
    </w:p>
    <w:p>
      <w:r>
        <w:rPr>
          <w:rFonts w:ascii="Calibri" w:hAnsi="Calibri"/>
          <w:b w:val="0"/>
          <w:i w:val="0"/>
          <w:sz w:val="21"/>
        </w:rPr>
        <w:t>☐  PERMISO DE TRABAJO vigente del MINTRAB.</w:t>
      </w:r>
    </w:p>
    <w:p>
      <w:r>
        <w:rPr>
          <w:rFonts w:ascii="Calibri" w:hAnsi="Calibri"/>
          <w:b w:val="0"/>
          <w:i w:val="0"/>
          <w:sz w:val="21"/>
        </w:rPr>
        <w:t>☐  NIT en Guatemala.</w:t>
      </w:r>
    </w:p>
    <w:p>
      <w:r>
        <w:rPr>
          <w:rFonts w:ascii="Calibri" w:hAnsi="Calibri"/>
          <w:b w:val="0"/>
          <w:i w:val="0"/>
          <w:sz w:val="21"/>
        </w:rPr>
        <w:t>☐  Verificación de proporción 90/10 y 85/15.</w:t>
      </w:r>
    </w:p>
    <w:p>
      <w:r>
        <w:rPr>
          <w:rFonts w:ascii="Calibri" w:hAnsi="Calibri"/>
          <w:b w:val="0"/>
          <w:i w:val="0"/>
          <w:sz w:val="21"/>
        </w:rPr>
        <w:t>☐  Plan de transferencia de conocimiento (si aplica).</w:t>
      </w:r>
    </w:p>
    <w:p>
      <w:r>
        <w:rPr>
          <w:rFonts w:ascii="Calibri" w:hAnsi="Calibri"/>
          <w:b w:val="0"/>
          <w:i w:val="0"/>
          <w:sz w:val="21"/>
        </w:rPr>
        <w:t>☐  Acuerdo de retorno y repatriación si corresponde.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