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PAGO DE PRESTACIONES LABORALES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Trabajo de Guatemala (Decreto 1441, Arts. 76, 82, 87)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EX PATRONO'.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EX TRABAJADOR'.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entre las partes existió relación laboral del [FECHA INICIO] al [FECHA TERMINACIÓN], en el cargo de [CARGO], devengando salario mensual de Q[SALARIO].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la relación laboral terminó por causa de [DESPIDO DIRECTO / DESPIDO INDIRECTO / OTRA].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las partes desean cuantificar y pagar las prestaciones laborales adeudadas y evitar litigio.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CUANTIFICACIÓN DE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reconocen y cuantifican las siguientes prestaciones a favor de EL EX TRABAJADOR: (a) Indemnización por tiempo de servicio (Art. 82): Q[MONTO]; (b) Aguinaldo proporcional: Q[MONTO]; (c) Bono 14 proporcional: Q[MONTO]; (d) Vacaciones no gozadas: Q[MONTO]; (e) Salarios pendientes: Q[MONTO]; (f) Otras: Q[MONTO]. TOTAL: Q[TOTAL].</w:t>
      </w:r>
    </w:p>
    <w:p>
      <w:pPr>
        <w:jc w:val="left"/>
      </w:pPr>
      <w:r>
        <w:rPr>
          <w:b/>
          <w:color w:val="2E4E7C"/>
          <w:sz w:val="22"/>
        </w:rPr>
        <w:t>SEGUNDA: FORMA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[OPCIÓN A: El total se paga en este acto al contado mediante [transferencia / cheque #...] / OPCIÓN B: El total se pagará en [#] cuotas [mensuales] de Q[MONTO] cada una, los días [DÍA] de cada mes, iniciando el [FECHA], mediante transferencia a la cuenta [DATOS BANCARIOS]].</w:t>
      </w:r>
    </w:p>
    <w:p>
      <w:pPr>
        <w:jc w:val="left"/>
      </w:pPr>
      <w:r>
        <w:rPr>
          <w:b/>
          <w:color w:val="2E4E7C"/>
          <w:sz w:val="22"/>
        </w:rPr>
        <w:t>TERCERA: MORA E INTERESES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incumplimiento de cualquier cuota generará interés moratorio del [#]% anual y facultará a EL EX TRABAJADOR a exigir el saldo total inmediatamente.</w:t>
      </w:r>
    </w:p>
    <w:p>
      <w:pPr>
        <w:jc w:val="left"/>
      </w:pPr>
      <w:r>
        <w:rPr>
          <w:b/>
          <w:color w:val="2E4E7C"/>
          <w:sz w:val="22"/>
        </w:rPr>
        <w:t>CUARTA: TÍTULO EJECUTIVO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convenio con firmas legalizadas notarialmente constituye título ejecutivo conforme al Art. 327 inc. 1 del CPCM, sin necesidad de reconocimiento judicial.</w:t>
      </w:r>
    </w:p>
    <w:p>
      <w:pPr>
        <w:jc w:val="left"/>
      </w:pPr>
      <w:r>
        <w:rPr>
          <w:b/>
          <w:color w:val="2E4E7C"/>
          <w:sz w:val="22"/>
        </w:rPr>
        <w:t>QUINTA: FINIQUITO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Recibidos los pagos pactados, EL EX TRABAJADOR otorgará finiquito amplio y definitivo declarando satisfechas todas las prestaciones derivadas de la relación laboral, sin que ello implique renuncia a derechos irrenunciables (Art. 12).</w:t>
      </w:r>
    </w:p>
    <w:p>
      <w:pPr>
        <w:jc w:val="left"/>
      </w:pPr>
      <w:r>
        <w:rPr>
          <w:b/>
          <w:color w:val="2E4E7C"/>
          <w:sz w:val="22"/>
        </w:rPr>
        <w:t>SEXTA: DEVOLUCIÓN DE BIENES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EX TRABAJADOR devolvió / devolverá en este acto el equipo y demás bienes propiedad de EL EX PATRONO.</w:t>
      </w:r>
    </w:p>
    <w:p>
      <w:pPr>
        <w:jc w:val="left"/>
      </w:pPr>
      <w:r>
        <w:rPr>
          <w:b/>
          <w:color w:val="2E4E7C"/>
          <w:sz w:val="22"/>
        </w:rPr>
        <w:t>SÉPTIMA: NO PERSECUCIÓN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Una vez completado el pago, ninguna de las partes promoverá ni continuará acciones judiciales o administrativas relacionadas con la relación laboral, sin perjuicio de los derechos irrenunciables del trabajador.</w:t>
      </w:r>
    </w:p>
    <w:p>
      <w:pPr>
        <w:jc w:val="left"/>
      </w:pPr>
      <w:r>
        <w:rPr>
          <w:b/>
          <w:color w:val="2E4E7C"/>
          <w:sz w:val="22"/>
        </w:rPr>
        <w:t>OCTAVA: LEGALIZACIÓN NOTARIAL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legalizan sus firmas ante notario en este acto.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PAGO PARCIAL EN ESPECIE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 del pago (Q[MONTO]) se realiza mediante la entrega del vehículo / equipo [DESCRIPCIÓN], valuado de común acuerdo.</w:t>
      </w:r>
    </w:p>
    <w:p>
      <w:pPr>
        <w:jc w:val="left"/>
      </w:pPr>
      <w:r>
        <w:rPr>
          <w:b/>
          <w:color w:val="2E4E7C"/>
          <w:sz w:val="22"/>
        </w:rPr>
        <w:t>[OPCIONAL] RENUNCIA RECÍPROCA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otorgan mutua y recíproca renuncia a cualquier acción, sin perjuicio de los derechos irrenunciables del trabajador.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EX PATRONO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EX TRABAJADOR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76, 82, 87 del Código de Trabajo.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de derechos laborales (Art. 12) — el finiquito solo libera respecto de lo correctamente pagado, no de lo que se hubiere omitido.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por tiempo de servicio: un mes de salario por cada año laborado, proporcional por fracción de año (Art. 82). Base de cálculo: promedio de salarios ordinarios y extraordinarios del último semestre.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Aguinaldo y Bono 14 proporcionales si la relación termina antes de devengarlos completos.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Vacaciones no gozadas se compensan en dinero solo a la terminación de la relación (Art. 137).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Reporte ISR si las sumas superan umbrales. Indemnización NO afecta IGSS.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hay despido directo, EL PATRONO debe haber respetado el Art. 78 (proceso).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Legalización notarial recomendada para constituir título ejecutivo (Art. 327 CPCM).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[INDEMNIZACIÓN]</w:t>
            </w:r>
          </w:p>
        </w:tc>
        <w:tc>
          <w:tcPr>
            <w:tcW w:type="dxa" w:w="4703"/>
          </w:tcPr>
          <w:p>
            <w:r>
              <w:t>Un salario mensual por año de servicio (Art. 82).</w:t>
            </w:r>
          </w:p>
        </w:tc>
      </w:tr>
      <w:tr>
        <w:tc>
          <w:tcPr>
            <w:tcW w:type="dxa" w:w="4703"/>
          </w:tcPr>
          <w:p>
            <w:r>
              <w:t>[BASE DE CÁLCULO]</w:t>
            </w:r>
          </w:p>
        </w:tc>
        <w:tc>
          <w:tcPr>
            <w:tcW w:type="dxa" w:w="4703"/>
          </w:tcPr>
          <w:p>
            <w:r>
              <w:t>Promedio de salarios del último semestre.</w:t>
            </w:r>
          </w:p>
        </w:tc>
      </w:tr>
      <w:tr>
        <w:tc>
          <w:tcPr>
            <w:tcW w:type="dxa" w:w="4703"/>
          </w:tcPr>
          <w:p>
            <w:r>
              <w:t>[FINIQUITO]</w:t>
            </w:r>
          </w:p>
        </w:tc>
        <w:tc>
          <w:tcPr>
            <w:tcW w:type="dxa" w:w="4703"/>
          </w:tcPr>
          <w:p>
            <w:r>
              <w:t>Documento que da por concluidas las obligaciones laborales.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Hoja de cálculo de prestaciones detallada y firmada por contador</w:t>
      </w:r>
    </w:p>
    <w:p>
      <w:r>
        <w:rPr>
          <w:rFonts w:ascii="Calibri" w:hAnsi="Calibri"/>
          <w:b w:val="0"/>
          <w:i w:val="0"/>
          <w:sz w:val="21"/>
        </w:rPr>
        <w:t>☐  DPI vigente del trabajador</w:t>
      </w:r>
    </w:p>
    <w:p>
      <w:r>
        <w:rPr>
          <w:rFonts w:ascii="Calibri" w:hAnsi="Calibri"/>
          <w:b w:val="0"/>
          <w:i w:val="0"/>
          <w:sz w:val="21"/>
        </w:rPr>
        <w:t>☐  Comprobantes de pagos previos</w:t>
      </w:r>
    </w:p>
    <w:p>
      <w:r>
        <w:rPr>
          <w:rFonts w:ascii="Calibri" w:hAnsi="Calibri"/>
          <w:b w:val="0"/>
          <w:i w:val="0"/>
          <w:sz w:val="21"/>
        </w:rPr>
        <w:t>☐  Documentos de despido o renuncia</w:t>
      </w:r>
    </w:p>
    <w:p>
      <w:r>
        <w:rPr>
          <w:rFonts w:ascii="Calibri" w:hAnsi="Calibri"/>
          <w:b w:val="0"/>
          <w:i w:val="0"/>
          <w:sz w:val="21"/>
        </w:rPr>
        <w:t>☐  Acta de devolución de equipo</w:t>
      </w:r>
    </w:p>
    <w:p>
      <w:r>
        <w:rPr>
          <w:rFonts w:ascii="Calibri" w:hAnsi="Calibri"/>
          <w:b w:val="0"/>
          <w:i w:val="0"/>
          <w:sz w:val="21"/>
        </w:rPr>
        <w:t>☐  Comprobante de transferencia / cheque</w:t>
      </w:r>
    </w:p>
    <w:p>
      <w:r>
        <w:rPr>
          <w:rFonts w:ascii="Calibri" w:hAnsi="Calibri"/>
          <w:b w:val="0"/>
          <w:i w:val="0"/>
          <w:sz w:val="21"/>
        </w:rPr>
        <w:t>☐  Legalización notarial de firmas</w:t>
      </w:r>
    </w:p>
    <w:p>
      <w:r>
        <w:rPr>
          <w:rFonts w:ascii="Calibri" w:hAnsi="Calibri"/>
          <w:b w:val="0"/>
          <w:i w:val="0"/>
          <w:sz w:val="21"/>
        </w:rPr>
        <w:t>☐  Notificación de baja al IGSS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