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NO COMPETENCIA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accesorio — autonomía contractual y normas de buena fe (Código Civil)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PROTEGIDA'.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OBLIGADA'.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existe entre las partes una relación de [empleo / asociación / compraventa de empresa / agencia / distribución / similar] descrita en [REFERENCIA].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PROTEGIDA cuenta con clientela, know-how y posición de mercado que es valioso preservar.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 OBLIGADA conviene en limitar sus actividades competidoras en los términos siguientes, con contraprestación adecuada.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OBLIGADA se compromete a no competir directa o indirectamente con LA PROTEGIDA en los términos, alcance, territorio y plazo siguientes.</w:t>
      </w:r>
    </w:p>
    <w:p>
      <w:pPr>
        <w:jc w:val="left"/>
      </w:pPr>
      <w:r>
        <w:rPr>
          <w:b/>
          <w:color w:val="2E4E7C"/>
          <w:sz w:val="22"/>
        </w:rPr>
        <w:t>SEGUNDA: ACTIVIDADES PROHIBIDAS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entiende por competencia: (a) realizar actividades comerciales iguales o sustancialmente similares a las de LA PROTEGIDA; (b) participar como socio, accionista, director, gerente, asesor, consultor o trabajador en empresas competidoras; (c) captar clientes o proveedores; (d) inducir a empleados clave a renunciar.</w:t>
      </w:r>
    </w:p>
    <w:p>
      <w:pPr>
        <w:jc w:val="left"/>
      </w:pPr>
      <w:r>
        <w:rPr>
          <w:b/>
          <w:color w:val="2E4E7C"/>
          <w:sz w:val="22"/>
        </w:rPr>
        <w:t>TERCERA: ALCANCE GEOGRÁFICO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obligación es exigible en el territorio de [DEFINIR — municipio, departamento, país].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obligación tendrá vigencia de [#] meses contados desde [evento detonante: terminación de la relación / firma del acuerdo / venta del negocio].</w:t>
      </w:r>
    </w:p>
    <w:p>
      <w:pPr>
        <w:jc w:val="left"/>
      </w:pPr>
      <w:r>
        <w:rPr>
          <w:b/>
          <w:color w:val="2E4E7C"/>
          <w:sz w:val="22"/>
        </w:rPr>
        <w:t>QUINTA: CONTRAPRESTACIÓN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presente obligación, LA PROTEGIDA paga a LA OBLIGADA la suma de Q[MONTO], [un solo pago / pagos periódicos], reconociendo así la limitación impuesta. [Importante: la contraprestación adecuada es factor de validez de la cláusula].</w:t>
      </w:r>
    </w:p>
    <w:p>
      <w:pPr>
        <w:jc w:val="left"/>
      </w:pPr>
      <w:r>
        <w:rPr>
          <w:b/>
          <w:color w:val="2E4E7C"/>
          <w:sz w:val="22"/>
        </w:rPr>
        <w:t>SEXTA: EXCEPCIONES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se considerarán prohibidas: (a) inversiones pasivas en empresas cotizadas hasta el [#]% del capital; (b) actividades expresamente autorizadas por escrito por LA PROTEGIDA; (c) actividades que no compitan sustancialmente.</w:t>
      </w:r>
    </w:p>
    <w:p>
      <w:pPr>
        <w:jc w:val="left"/>
      </w:pPr>
      <w:r>
        <w:rPr>
          <w:b/>
          <w:color w:val="2E4E7C"/>
          <w:sz w:val="22"/>
        </w:rPr>
        <w:t>SÉPTIMA: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genera obligación de pagar pena convencional de Q[MONTO] por cada infracción, sin perjuicio de los daños y perjuicios adicionales que correspondan.</w:t>
      </w:r>
    </w:p>
    <w:p>
      <w:pPr>
        <w:jc w:val="left"/>
      </w:pPr>
      <w:r>
        <w:rPr>
          <w:b/>
          <w:color w:val="2E4E7C"/>
          <w:sz w:val="22"/>
        </w:rPr>
        <w:t>OCTAVA: EJECUCIÓN ESPECÍFICA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PROTEGIDA podrá solicitar medidas cautelares y ejecución específica para detener inmediatamente la actividad infractora, sin perjuicio del cobro de la pena.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RENUNCIA TÁCITA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 PROTEGIDA tolerare actividades prohibidas por más de [#] meses sin reclamar, se entenderá que ha renunciado a su derecho de exigir la obligación respecto de dichas actividades.</w:t>
      </w:r>
    </w:p>
    <w:p>
      <w:pPr>
        <w:jc w:val="left"/>
      </w:pPr>
      <w:r>
        <w:rPr>
          <w:b/>
          <w:color w:val="2E4E7C"/>
          <w:sz w:val="22"/>
        </w:rPr>
        <w:t>[OPCIONAL] REDUCCIÓN JUDICIAL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 tribunal estima que el plazo, territorio o alcance son excesivos, las partes acuerdan que se reducirán a lo máximo permitido por la ley sin invalidar el resto del acuerdo (severability).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PROTEGIDA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OBLIGADA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Guatemala, las cláusulas de no competencia son válidas si son razonables en: (a) duración; (b) ámbito geográfico; (c) actividad; y (d) si tienen contraprestación.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materia laboral, son restrictivas — durante el vínculo laboral son válidas; post-empleo deben pactarse con contraprestación y limitación razonable (jurisprudencia).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compraventa de empresa, las cláusulas de no competencia del vendedor son ampliamente aceptadas si están limitadas en tiempo y territorio.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agencia, distribución y franquicia, son comunes y aceptadas dentro de razonabilidad.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 no existe Ley de Competencia aprobada, lo que da margen amplio, pero podrían debatirse si son abusivas frente a la libertad de comercio (Constitución, Art. 43).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[OBLIGADA]</w:t>
            </w:r>
          </w:p>
        </w:tc>
        <w:tc>
          <w:tcPr>
            <w:tcW w:type="dxa" w:w="4703"/>
          </w:tcPr>
          <w:p>
            <w:r>
              <w:t>Parte que se compromete a no competir.</w:t>
            </w:r>
          </w:p>
        </w:tc>
      </w:tr>
      <w:tr>
        <w:tc>
          <w:tcPr>
            <w:tcW w:type="dxa" w:w="4703"/>
          </w:tcPr>
          <w:p>
            <w:r>
              <w:t>[PROTEGIDA]</w:t>
            </w:r>
          </w:p>
        </w:tc>
        <w:tc>
          <w:tcPr>
            <w:tcW w:type="dxa" w:w="4703"/>
          </w:tcPr>
          <w:p>
            <w:r>
              <w:t>Parte cuyo interés se protege.</w:t>
            </w:r>
          </w:p>
        </w:tc>
      </w:tr>
      <w:tr>
        <w:tc>
          <w:tcPr>
            <w:tcW w:type="dxa" w:w="4703"/>
          </w:tcPr>
          <w:p>
            <w:r>
              <w:t>[EVENTO DETONANTE]</w:t>
            </w:r>
          </w:p>
        </w:tc>
        <w:tc>
          <w:tcPr>
            <w:tcW w:type="dxa" w:w="4703"/>
          </w:tcPr>
          <w:p>
            <w:r>
              <w:t>Fecha desde la cual empieza a contar el plazo.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Justificación del interés legítimo a proteger</w:t>
      </w:r>
    </w:p>
    <w:p>
      <w:r>
        <w:rPr>
          <w:rFonts w:ascii="Calibri" w:hAnsi="Calibri"/>
          <w:b w:val="0"/>
          <w:i w:val="0"/>
          <w:sz w:val="21"/>
        </w:rPr>
        <w:t>☐  Definición precisa de actividades prohibidas</w:t>
      </w:r>
    </w:p>
    <w:p>
      <w:r>
        <w:rPr>
          <w:rFonts w:ascii="Calibri" w:hAnsi="Calibri"/>
          <w:b w:val="0"/>
          <w:i w:val="0"/>
          <w:sz w:val="21"/>
        </w:rPr>
        <w:t>☐  Acuerdo sobre contraprestación</w:t>
      </w:r>
    </w:p>
    <w:p>
      <w:r>
        <w:rPr>
          <w:rFonts w:ascii="Calibri" w:hAnsi="Calibri"/>
          <w:b w:val="0"/>
          <w:i w:val="0"/>
          <w:sz w:val="21"/>
        </w:rPr>
        <w:t>☐  Documentación de la relación principal (laboral, comercial, etc.)</w:t>
      </w:r>
    </w:p>
    <w:p>
      <w:r>
        <w:rPr>
          <w:rFonts w:ascii="Calibri" w:hAnsi="Calibri"/>
          <w:b w:val="0"/>
          <w:i w:val="0"/>
          <w:sz w:val="21"/>
        </w:rPr>
        <w:t>☐  Mecanismo de monitoreo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