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AGENCIA COMERCIAL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(Arts. 280–291 — Auxiliares de Comercio y normas conexas)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PRINCIPAL'.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AGENTE'.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PRINCIPAL desea promover sus productos / servicios en el territorio que se describe, mediante la intermediación de un agente comercial.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AGENTE acepta el encargo en los términos del presente contrato.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AGENTE se obliga a promover, en forma permanente, estable e independiente, los productos / servicios de EL PRINCIPAL en el territorio convenido, sin asumir la venta a nombre propio. Las ventas se perfeccionan entre EL PRINCIPAL y los clientes.</w:t>
      </w:r>
    </w:p>
    <w:p>
      <w:pPr>
        <w:jc w:val="left"/>
      </w:pPr>
      <w:r>
        <w:rPr>
          <w:b/>
          <w:color w:val="2E4E7C"/>
          <w:sz w:val="22"/>
        </w:rPr>
        <w:t>SEGUNDA: TERRITORIO Y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AGENTE actuará [exclusivamente / no exclusivamente] en [TERRITORIO]. EL PRINCIPAL se obliga a no nombrar otros agentes en el territorio durante la vigencia del contrato si la agencia fuere exclusiva.</w:t>
      </w:r>
    </w:p>
    <w:p>
      <w:pPr>
        <w:jc w:val="left"/>
      </w:pPr>
      <w:r>
        <w:rPr>
          <w:b/>
          <w:color w:val="2E4E7C"/>
          <w:sz w:val="22"/>
        </w:rPr>
        <w:t>TERCERA: FACULTADES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AGENTE [podrá / no podrá] cerrar ventas en nombre del PRINCIPAL. En todo caso podrá recibir pedidos que se confirmarán por EL PRINCIPAL.</w:t>
      </w:r>
    </w:p>
    <w:p>
      <w:pPr>
        <w:jc w:val="left"/>
      </w:pPr>
      <w:r>
        <w:rPr>
          <w:b/>
          <w:color w:val="2E4E7C"/>
          <w:sz w:val="22"/>
        </w:rPr>
        <w:t>CUARTA: COMISIÓN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AGENTE percibirá una comisión del [#]% sobre el valor neto facturado y cobrado por EL PRINCIPAL como consecuencia de su gestión. Las liquidaciones se harán [mensual / trimestralmente].</w:t>
      </w:r>
    </w:p>
    <w:p>
      <w:pPr>
        <w:jc w:val="left"/>
      </w:pPr>
      <w:r>
        <w:rPr>
          <w:b/>
          <w:color w:val="2E4E7C"/>
          <w:sz w:val="22"/>
        </w:rPr>
        <w:t>QUINTA: PLAZO Y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Vigencia [INDEFINIDA / por [#] años]. Cualquiera de las partes podrá dar por terminado el contrato con preaviso de [#] meses.</w:t>
      </w:r>
    </w:p>
    <w:p>
      <w:pPr>
        <w:jc w:val="left"/>
      </w:pPr>
      <w:r>
        <w:rPr>
          <w:b/>
          <w:color w:val="2E4E7C"/>
          <w:sz w:val="22"/>
        </w:rPr>
        <w:t>SEXTA: INDEMNIZACIÓN POR CLIENTELA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terminación injustificada por EL PRINCIPAL, EL AGENTE tendrá derecho a una indemnización equivalente al promedio anual de las comisiones de los últimos [#] años, en compensación por la clientela aportada.</w:t>
      </w:r>
    </w:p>
    <w:p>
      <w:pPr>
        <w:jc w:val="left"/>
      </w:pPr>
      <w:r>
        <w:rPr>
          <w:b/>
          <w:color w:val="2E4E7C"/>
          <w:sz w:val="22"/>
        </w:rPr>
        <w:t>SÉPTIMA: OBLIGACIONES DEL AGENTE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AGENTE actuará con la diligencia de un buen comerciante, defenderá los intereses de EL PRINCIPAL, no podrá representar productos competidores sin autorización, y mantendrá confidencialidad sobre la información comercial.</w:t>
      </w:r>
    </w:p>
    <w:p>
      <w:pPr>
        <w:jc w:val="left"/>
      </w:pPr>
      <w:r>
        <w:rPr>
          <w:b/>
          <w:color w:val="2E4E7C"/>
          <w:sz w:val="22"/>
        </w:rPr>
        <w:t>OCTAVA: INFORMACIÓN Y MATERIALES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PRINCIPAL proveerá al AGENTE listas de precios, catálogos, muestras, material publicitario y capacitación necesaria para el cumplimiento del encargo.</w:t>
      </w:r>
    </w:p>
    <w:p>
      <w:pPr>
        <w:jc w:val="left"/>
      </w:pPr>
      <w:r>
        <w:rPr>
          <w:b/>
          <w:color w:val="2E4E7C"/>
          <w:sz w:val="22"/>
        </w:rPr>
        <w:t>NOVENA: GASTOS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gastos de la actividad del AGENTE serán por su cuenta, salvo los expresamente asumidos por EL PRINCIPAL en este contrato o sus anexos.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STAR DEL CREDERE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AGENTE garantiza el cumplimiento de los clientes que él presente, asumiendo responsabilidad solidaria por el pago, a cambio de una comisión adicional del [#]%.</w:t>
      </w:r>
    </w:p>
    <w:p>
      <w:pPr>
        <w:jc w:val="left"/>
      </w:pPr>
      <w:r>
        <w:rPr>
          <w:b/>
          <w:color w:val="2E4E7C"/>
          <w:sz w:val="22"/>
        </w:rPr>
        <w:t>[OPCIONAL] NO COMPETENCIA POST-CONTRATUAL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[#] meses después de la terminación, EL AGENTE no representará productos directamente competidores en el territorio. La validez de esta cláusula está sujeta a su razonabilidad y la posible contraprestación.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PRINCIPAL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AGENTE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Comercio — auxiliar de comercio (Art. 280 y ss.).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del agente en el Registro Mercantil como auxiliar de comercio si es persona individual habitual.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EL AGENTE es persona natural y trabaja con exclusividad, jornada y subordinación, podría presumirse relación laboral (Art. 30 C.T.) — cuidar redacción para preservar independencia.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por clientela: práctica reconocida jurisprudencialmente en GT pese a no estar legalmente tasada.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comisiones causan IVA (12%) si el agente es contribuyente y son rentas de actividades lucrativas (ISR).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[PRINCIPAL]</w:t>
            </w:r>
          </w:p>
        </w:tc>
        <w:tc>
          <w:tcPr>
            <w:tcW w:type="dxa" w:w="4703"/>
          </w:tcPr>
          <w:p>
            <w:r>
              <w:t>Empresa cuyos productos se promueven.</w:t>
            </w:r>
          </w:p>
        </w:tc>
      </w:tr>
      <w:tr>
        <w:tc>
          <w:tcPr>
            <w:tcW w:type="dxa" w:w="4703"/>
          </w:tcPr>
          <w:p>
            <w:r>
              <w:t>[AGENTE]</w:t>
            </w:r>
          </w:p>
        </w:tc>
        <w:tc>
          <w:tcPr>
            <w:tcW w:type="dxa" w:w="4703"/>
          </w:tcPr>
          <w:p>
            <w:r>
              <w:t>Intermediario que promueve sin asumir compraventa propia.</w:t>
            </w:r>
          </w:p>
        </w:tc>
      </w:tr>
      <w:tr>
        <w:tc>
          <w:tcPr>
            <w:tcW w:type="dxa" w:w="4703"/>
          </w:tcPr>
          <w:p>
            <w:r>
              <w:t>[COMISIÓN %]</w:t>
            </w:r>
          </w:p>
        </w:tc>
        <w:tc>
          <w:tcPr>
            <w:tcW w:type="dxa" w:w="4703"/>
          </w:tcPr>
          <w:p>
            <w:r>
              <w:t>Porcentaje sobre ventas como remuneración.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Inscripción del agente como auxiliar de comercio (si aplica)</w:t>
      </w:r>
    </w:p>
    <w:p>
      <w:r>
        <w:rPr>
          <w:rFonts w:ascii="Calibri" w:hAnsi="Calibri"/>
          <w:b w:val="0"/>
          <w:i w:val="0"/>
          <w:sz w:val="21"/>
        </w:rPr>
        <w:t>☐  Patente de comercio del PRINCIPAL</w:t>
      </w:r>
    </w:p>
    <w:p>
      <w:r>
        <w:rPr>
          <w:rFonts w:ascii="Calibri" w:hAnsi="Calibri"/>
          <w:b w:val="0"/>
          <w:i w:val="0"/>
          <w:sz w:val="21"/>
        </w:rPr>
        <w:t>☐  Catálogos y listas de precios</w:t>
      </w:r>
    </w:p>
    <w:p>
      <w:r>
        <w:rPr>
          <w:rFonts w:ascii="Calibri" w:hAnsi="Calibri"/>
          <w:b w:val="0"/>
          <w:i w:val="0"/>
          <w:sz w:val="21"/>
        </w:rPr>
        <w:t>☐  Manual de procedimientos comerciales</w:t>
      </w:r>
    </w:p>
    <w:p>
      <w:r>
        <w:rPr>
          <w:rFonts w:ascii="Calibri" w:hAnsi="Calibri"/>
          <w:b w:val="0"/>
          <w:i w:val="0"/>
          <w:sz w:val="21"/>
        </w:rPr>
        <w:t>☐  Plan de capacitación</w:t>
      </w:r>
    </w:p>
    <w:p>
      <w:r>
        <w:rPr>
          <w:rFonts w:ascii="Calibri" w:hAnsi="Calibri"/>
          <w:b w:val="0"/>
          <w:i w:val="0"/>
          <w:sz w:val="21"/>
        </w:rPr>
        <w:t>☐  Definición precisa del territorio</w:t>
      </w:r>
    </w:p>
    <w:p>
      <w:r>
        <w:rPr>
          <w:rFonts w:ascii="Calibri" w:hAnsi="Calibri"/>
          <w:b w:val="0"/>
          <w:i w:val="0"/>
          <w:sz w:val="21"/>
        </w:rPr>
        <w:t>☐  Mecanismo de reporte de pedidos y rendición de cuentas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