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COMPRAVENTA MERCANTIL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de Guatemala (Decreto 2-70, Arts. 695-706) y supletoriamente al Código Civil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PARTE: [NOMBRE_VENDEDOR], [comerciante individual / sociedad mercantil] de nacionalidad [NACIONALIDAD], de [EDAD] años, [ESTADO_CIVIL], [PROFESION_U_OBJETO_SOCIAL], con domicilio en [DIRECCION_VENDEDOR], identificado con DPI número [CUI_VENDEDOR] extendido por el RENAP, Patente de Comercio de [Empresa/Sociedad] número [PATENTE_VENDEDOR], NIT [NIT_VENDEDOR], [en su caso: actuando en su calidad de Representante Legal de la entidad mercantil denominada "[RAZON_SOCIAL_VENDEDOR]", según consta en la Escritura Pública número [NUM_ESCRITURA_VENDEDOR] autorizada el [FECHA_ESCRITURA_VENDEDOR] por el Notario [NOTARIO_VENDEDOR], debidamente inscrita en el Registro Mercantil General de la República al Número [REG_MERCANTIL_VENDEDOR], Folio [FOLIO_VENDEDOR], Libro [LIBRO_VENDEDOR] de Sociedades Mercantiles], quien en lo sucesivo se denominará el "VENDEDOR".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PARTE: [NOMBRE_COMPRADOR], [comerciante individual / sociedad mercantil] de nacionalidad [NACIONALIDAD], de [EDAD] años, [ESTADO_CIVIL], [PROFESION_U_OBJETO_SOCIAL], con domicilio en [DIRECCION_COMPRADOR], identificado con DPI número [CUI_COMPRADOR], Patente de Comercio número [PATENTE_COMPRADOR], NIT [NIT_COMPRADOR], [en su caso: actuando como Representante Legal de "[RAZON_SOCIAL_COMPRADOR]", según Escritura Pública [NUM_ESCRITURA_COMPRADOR] del Notario [NOTARIO_COMPRADOR], inscrita en el Registro Mercantil al Número [REG_MERCANTIL_COMPRADOR], Folio [FOLIO_COMPRADOR], Libro [LIBRO_COMPRADOR]], quien en lo sucesivo se denominará el "COMPRADOR".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se reconocen mutuamente la capacidad legal necesaria para contratar y obligarse.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VENDEDOR es legítimo propietario de la mercadería descrita en el objeto del presente contrato, la cual se encuentra libre de gravámenes, embargos, anotaciones y cualquier limitación al dominio.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conforme al artículo 4 del Código de Comercio se presume la calidad de comerciante en quien ejerce habitualmente actos de comercio, y que el presente acto tiene naturaleza mercantil por intervenir cuando menos un comerciante en ejercicio profesional de su actividad (Art. 5 C.Com).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las partes han convenido celebrar el presente CONTRATO DE COMPRAVENTA MERCANTIL conforme a los artículos 695 al 706 del Código de Comercio de Guatemala, sujeto a las siguientes cláusulas.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VENDEDOR vende, cede y transfiere a favor del COMPRADOR, quien acepta y compra para sí, la siguiente mercadería: [DESCRIPCION_DETALLADA_MERCADERIA], en cantidad de [CANTIDAD], marca [MARCA], modelo [MODELO], número de serie [NUM_SERIE], con las especificaciones técnicas, calidad y demás características señaladas en el Anexo A que forma parte integrante del presente contrato.</w:t>
      </w:r>
    </w:p>
    <w:p>
      <w:pPr>
        <w:jc w:val="left"/>
      </w:pPr>
      <w:r>
        <w:rPr>
          <w:b/>
          <w:color w:val="2E4E7C"/>
          <w:sz w:val="22"/>
        </w:rPr>
        <w:t>SEGUNDA: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precio total de la compraventa es de [MONTO_NUMEROS] ([MONTO_LETRAS]) Quetzales, equivalentes a [MONTO_USD] Dólares de los Estados Unidos de América al tipo de cambio de referencia del Banco de Guatemala vigente a la fecha de este contrato. El precio incluye/no incluye el Impuesto al Valor Agregado (IVA), según factura que se emitirá conforme a la Ley del IVA (Decreto 27-92) y su Reglamento.</w:t>
      </w:r>
    </w:p>
    <w:p>
      <w:pPr>
        <w:jc w:val="left"/>
      </w:pPr>
      <w:r>
        <w:rPr>
          <w:b/>
          <w:color w:val="2E4E7C"/>
          <w:sz w:val="22"/>
        </w:rPr>
        <w:t>TERCERA: FORMA DE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COMPRADOR pagará el precio convenido de la siguiente manera: (a) [MONTO_ANTICIPO] como anticipo a la firma del presente contrato; (b) el saldo de [MONTO_SALDO] en [NUM_CUOTAS] cuotas [mensuales/quincenales] consecutivas, mediante [transferencia electrónica/cheque/efectivo] a la cuenta número [NUM_CUENTA] del Banco [BANCO]. La falta de pago de [DOS] cuotas consecutivas facultará al VENDEDOR a tener por resuelto el contrato y exigir la devolución de la mercadería, sin perjuicio de las indemnizaciones que correspondan.</w:t>
      </w:r>
    </w:p>
    <w:p>
      <w:pPr>
        <w:jc w:val="left"/>
      </w:pPr>
      <w:r>
        <w:rPr>
          <w:b/>
          <w:color w:val="2E4E7C"/>
          <w:sz w:val="22"/>
        </w:rPr>
        <w:t>CUARTA: ENTREGA Y TRANSMISIÓN DE RIESGO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entrega física de la mercadería se efectuará en [LUGAR_ENTREGA] dentro del plazo de [DIAS] días hábiles contados a partir de [HITO]. La transmisión de la propiedad y el riesgo se producirá con la entrega material conforme al Art. 695 del Código de Comercio. Hasta la entrega, los riesgos de pérdida o deterioro fortuito serán de cuenta del VENDEDOR; a partir de la entrega correrán por cuenta del COMPRADOR.</w:t>
      </w:r>
    </w:p>
    <w:p>
      <w:pPr>
        <w:jc w:val="left"/>
      </w:pPr>
      <w:r>
        <w:rPr>
          <w:b/>
          <w:color w:val="2E4E7C"/>
          <w:sz w:val="22"/>
        </w:rPr>
        <w:t>QUINTA: SANEAMIENTO Y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VENDEDOR garantiza al COMPRADOR el saneamiento por evicción y por vicios ocultos conforme a los artículos 705 y 706 del Código de Comercio. La garantía del producto será de [PLAZO_GARANTIA] contados a partir de la entrega y cubre defectos de fabricación, no aplicará por mal uso, desgaste normal o causas imputables al COMPRADOR. El COMPRADOR deberá denunciar los vicios dentro de los 15 días siguientes a su descubrimiento bajo pena de caducidad.</w:t>
      </w:r>
    </w:p>
    <w:p>
      <w:pPr>
        <w:jc w:val="left"/>
      </w:pPr>
      <w:r>
        <w:rPr>
          <w:b/>
          <w:color w:val="2E4E7C"/>
          <w:sz w:val="22"/>
        </w:rPr>
        <w:t>SEXTA: OBLIGACIONES DEL VENDEDOR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Son obligaciones del VENDEDOR: (a) entregar la mercadería en las condiciones pactadas y con la documentación correspondiente (factura, certificados de origen, calidad y demás); (b) garantizar la calidad y procedencia lícita; (c) emitir factura conforme al régimen tributario aplicable; (d) responder por evicción y vicios ocultos; (e) cumplir con las normas técnicas guatemaltecas aplicables al producto.</w:t>
      </w:r>
    </w:p>
    <w:p>
      <w:pPr>
        <w:jc w:val="left"/>
      </w:pPr>
      <w:r>
        <w:rPr>
          <w:b/>
          <w:color w:val="2E4E7C"/>
          <w:sz w:val="22"/>
        </w:rPr>
        <w:t>SÉPTIMA: OBLIGACIONES DEL COMPRADOR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Son obligaciones del COMPRADOR: (a) recibir la mercadería en el lugar, fecha y condiciones convenidos; (b) pagar el precio en la forma pactada; (c) examinar la mercadería al momento de la recepción y formular las reclamaciones por vicios aparentes dentro del plazo legal (Art. 703 C.Com); (d) cumplir con sus obligaciones tributarias derivadas de la operación.</w:t>
      </w:r>
    </w:p>
    <w:p>
      <w:pPr>
        <w:jc w:val="left"/>
      </w:pPr>
      <w:r>
        <w:rPr>
          <w:b/>
          <w:color w:val="2E4E7C"/>
          <w:sz w:val="22"/>
        </w:rPr>
        <w:t>OCTAVA: RESOLUCIÓN POR INCUMPLIMIENTO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Cualquiera de las partes podrá tener por resuelto el contrato por incumplimiento grave de la otra, previo requerimiento por escrito otorgando un plazo no menor de [10] días hábiles para subsanar. La resolución dará lugar a la restitución recíproca de las prestaciones y a la indemnización de daños y perjuicios cuando proceda.</w:t>
      </w:r>
    </w:p>
    <w:p>
      <w:pPr>
        <w:jc w:val="left"/>
      </w:pPr>
      <w:r>
        <w:rPr>
          <w:b/>
          <w:color w:val="2E4E7C"/>
          <w:sz w:val="22"/>
        </w:rPr>
        <w:t>NOVENA: CASO FORTUITO Y FUERZA MAYOR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será responsable por el incumplimiento de sus obligaciones cuando éste obedezca a caso fortuito o fuerza mayor debidamente acreditados, conforme a los Arts. 1426 y 1427 del Código Civil de aplicación supletoria. La parte afectada deberá notificar a la otra dentro de los 5 días siguientes.</w:t>
      </w:r>
    </w:p>
    <w:p>
      <w:pPr>
        <w:jc w:val="left"/>
      </w:pPr>
      <w:r>
        <w:rPr>
          <w:b/>
          <w:color w:val="2E4E7C"/>
          <w:sz w:val="22"/>
        </w:rPr>
        <w:t>DÉCIMA: ARBITRAJE Y JURISDICCIÓN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controversia derivada de la interpretación, ejecución o terminación del presente contrato se resolverá mediante arbitraje de derecho administrado por el Centro de Arbitraje y Conciliación de la Cámara de Comercio de Guatemala (CENAC), conforme a su reglamento y a la Ley de Arbitraje (Decreto 67-95). En subsidio, las partes se someten a los tribunales competentes de la ciudad de [CIUDAD].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Todas las notificaciones se cursarán por escrito a las direcciones señaladas en este contrato o por correo electrónico a [EMAIL_VENDEDOR] y [EMAIL_COMPRADOR], con confirmación de recepción.</w:t>
      </w:r>
    </w:p>
    <w:p>
      <w:pPr>
        <w:jc w:val="left"/>
      </w:pPr>
      <w:r>
        <w:rPr>
          <w:b/>
          <w:color w:val="2E4E7C"/>
          <w:sz w:val="22"/>
        </w:rPr>
        <w:t>DÉCIMA SEGUNDA: MISCELÁNEA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deja sin efecto cualquier acuerdo verbal o escrito anterior sobre la misma materia. Su modificación deberá constar por escrito y firmada por ambas partes. Lo no previsto se rige por el Código de Comercio y supletoriamente por el Código Civil.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RESERVA DE DOMINIO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VENDEDOR se reserva el dominio sobre la mercadería hasta el pago total del precio, inscribiéndose esta reserva en el Registro de Garantías Mobiliarias conforme al Decreto 51-2007. Mientras subsista la reserva, el COMPRADOR es depositario de la mercadería.</w:t>
      </w:r>
    </w:p>
    <w:p>
      <w:pPr>
        <w:jc w:val="left"/>
      </w:pPr>
      <w:r>
        <w:rPr>
          <w:b/>
          <w:color w:val="2E4E7C"/>
          <w:sz w:val="22"/>
        </w:rPr>
        <w:t>[OPCIONAL] EXCLUSIVIDAD TERRITORIAL DE REVENTA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COMPRADOR se obliga a revender la mercadería únicamente en el territorio de [TERRITORIO], absteniéndose de comercializarla fuera de dicho ámbito sin autorización previa y escrita del VENDEDOR.</w:t>
      </w:r>
    </w:p>
    <w:p>
      <w:pPr>
        <w:jc w:val="left"/>
      </w:pPr>
      <w:r>
        <w:rPr>
          <w:b/>
          <w:color w:val="2E4E7C"/>
          <w:sz w:val="22"/>
        </w:rPr>
        <w:t>[OPCIONAL] PENALIZACIÓN POR MORA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retraso en el pago devengará intereses moratorios a la tasa máxima legal autorizada por la Superintendencia de Bancos, sin perjuicio del cobro judicial y daños y perjuicios.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Las partes, leído el presente contrato y enteradas de su contenido, objeto, validez y efectos legales, lo aceptan, ratifican y firman en dos ejemplares de un mismo tenor en la ciudad de [CIUDAD], República de Guatemala, el día [DIA] de [MES] de [AÑO].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[NOMBRE_VENDEDOR]</w:t>
        <w:br/>
        <w:t>VENDEDOR</w:t>
        <w:br/>
        <w:t>Sello de la entidad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[NOMBRE_COMPRADOR]</w:t>
        <w:br/>
        <w:t>COMPRADOR</w:t>
        <w:br/>
        <w:t>Sello de la entidad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Comercio (Decreto 2-70), Arts. 695-706: regulación específica de la compraventa mercantil.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4 C.Com: presunción de calidad de comerciante para quien ejerce habitualmente actos de comercio.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671 C.Com: principio de libertad de forma; sin embargo, se recomienda forma escrita por seguridad probatoria.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del IVA (Decreto 27-92) y su Reglamento: obligación del vendedor de emitir factura y trasladar el IVA al 12%.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del ISR (Decreto 10-2012): incidencia de la operación en el régimen tributario del comerciante.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contra el Lavado de Dinero u Otros Activos (Decreto 67-2001) y Ley UAF: reporte de operaciones en efectivo iguales o mayores a US$10,000 o equivalente.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Garantías Mobiliarias (Decreto 51-2007): si se pacta reserva de dominio o garantía sobre la mercadería.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Protección al Consumidor (Decreto 6-2003): aplica solo cuando el COMPRADOR sea consumidor final, no en operaciones B2B puras.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[NOMBRE_VENDEDOR]</w:t>
            </w:r>
          </w:p>
        </w:tc>
        <w:tc>
          <w:tcPr>
            <w:tcW w:type="dxa" w:w="4703"/>
          </w:tcPr>
          <w:p>
            <w:r>
              <w:t>Nombre completo del vendedor o razón social</w:t>
            </w:r>
          </w:p>
        </w:tc>
      </w:tr>
      <w:tr>
        <w:tc>
          <w:tcPr>
            <w:tcW w:type="dxa" w:w="4703"/>
          </w:tcPr>
          <w:p>
            <w:r>
              <w:t>[NOMBRE_COMPRADOR]</w:t>
            </w:r>
          </w:p>
        </w:tc>
        <w:tc>
          <w:tcPr>
            <w:tcW w:type="dxa" w:w="4703"/>
          </w:tcPr>
          <w:p>
            <w:r>
              <w:t>Nombre completo del comprador o razón social</w:t>
            </w:r>
          </w:p>
        </w:tc>
      </w:tr>
      <w:tr>
        <w:tc>
          <w:tcPr>
            <w:tcW w:type="dxa" w:w="4703"/>
          </w:tcPr>
          <w:p>
            <w:r>
              <w:t>[PATENTE_VENDEDOR]</w:t>
            </w:r>
          </w:p>
        </w:tc>
        <w:tc>
          <w:tcPr>
            <w:tcW w:type="dxa" w:w="4703"/>
          </w:tcPr>
          <w:p>
            <w:r>
              <w:t>Número de Patente de Comercio del vendedor</w:t>
            </w:r>
          </w:p>
        </w:tc>
      </w:tr>
      <w:tr>
        <w:tc>
          <w:tcPr>
            <w:tcW w:type="dxa" w:w="4703"/>
          </w:tcPr>
          <w:p>
            <w:r>
              <w:t>[REG_MERCANTIL_VENDEDOR]</w:t>
            </w:r>
          </w:p>
        </w:tc>
        <w:tc>
          <w:tcPr>
            <w:tcW w:type="dxa" w:w="4703"/>
          </w:tcPr>
          <w:p>
            <w:r>
              <w:t>Datos de inscripción en el Registro Mercantil</w:t>
            </w:r>
          </w:p>
        </w:tc>
      </w:tr>
      <w:tr>
        <w:tc>
          <w:tcPr>
            <w:tcW w:type="dxa" w:w="4703"/>
          </w:tcPr>
          <w:p>
            <w:r>
              <w:t>[DESCRIPCION_DETALLADA_MERCADERIA]</w:t>
            </w:r>
          </w:p>
        </w:tc>
        <w:tc>
          <w:tcPr>
            <w:tcW w:type="dxa" w:w="4703"/>
          </w:tcPr>
          <w:p>
            <w:r>
              <w:t>Especificación técnica completa de la mercadería</w:t>
            </w:r>
          </w:p>
        </w:tc>
      </w:tr>
      <w:tr>
        <w:tc>
          <w:tcPr>
            <w:tcW w:type="dxa" w:w="4703"/>
          </w:tcPr>
          <w:p>
            <w:r>
              <w:t>[MONTO_NUMEROS]</w:t>
            </w:r>
          </w:p>
        </w:tc>
        <w:tc>
          <w:tcPr>
            <w:tcW w:type="dxa" w:w="4703"/>
          </w:tcPr>
          <w:p>
            <w:r>
              <w:t>Precio en números (Q)</w:t>
            </w:r>
          </w:p>
        </w:tc>
      </w:tr>
      <w:tr>
        <w:tc>
          <w:tcPr>
            <w:tcW w:type="dxa" w:w="4703"/>
          </w:tcPr>
          <w:p>
            <w:r>
              <w:t>[MONTO_LETRAS]</w:t>
            </w:r>
          </w:p>
        </w:tc>
        <w:tc>
          <w:tcPr>
            <w:tcW w:type="dxa" w:w="4703"/>
          </w:tcPr>
          <w:p>
            <w:r>
              <w:t>Precio escrito en letras</w:t>
            </w:r>
          </w:p>
        </w:tc>
      </w:tr>
      <w:tr>
        <w:tc>
          <w:tcPr>
            <w:tcW w:type="dxa" w:w="4703"/>
          </w:tcPr>
          <w:p>
            <w:r>
              <w:t>[PLAZO_GARANTIA]</w:t>
            </w:r>
          </w:p>
        </w:tc>
        <w:tc>
          <w:tcPr>
            <w:tcW w:type="dxa" w:w="4703"/>
          </w:tcPr>
          <w:p>
            <w:r>
              <w:t>Período de garantía del producto</w:t>
            </w:r>
          </w:p>
        </w:tc>
      </w:tr>
      <w:tr>
        <w:tc>
          <w:tcPr>
            <w:tcW w:type="dxa" w:w="4703"/>
          </w:tcPr>
          <w:p>
            <w:r>
              <w:t>[CIUDAD]</w:t>
            </w:r>
          </w:p>
        </w:tc>
        <w:tc>
          <w:tcPr>
            <w:tcW w:type="dxa" w:w="4703"/>
          </w:tcPr>
          <w:p>
            <w:r>
              <w:t>Ciudad donde se firma el contrato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 las partes (o representantes legales)</w:t>
      </w:r>
    </w:p>
    <w:p>
      <w:r>
        <w:rPr>
          <w:rFonts w:ascii="Calibri" w:hAnsi="Calibri"/>
          <w:b w:val="0"/>
          <w:i w:val="0"/>
          <w:sz w:val="21"/>
        </w:rPr>
        <w:t>☐  Patente de Comercio de Empresa y de Sociedad (si aplica)</w:t>
      </w:r>
    </w:p>
    <w:p>
      <w:r>
        <w:rPr>
          <w:rFonts w:ascii="Calibri" w:hAnsi="Calibri"/>
          <w:b w:val="0"/>
          <w:i w:val="0"/>
          <w:sz w:val="21"/>
        </w:rPr>
        <w:t>☐  Escritura de constitución y nombramiento de Representante Legal inscritos en el Registro Mercantil</w:t>
      </w:r>
    </w:p>
    <w:p>
      <w:r>
        <w:rPr>
          <w:rFonts w:ascii="Calibri" w:hAnsi="Calibri"/>
          <w:b w:val="0"/>
          <w:i w:val="0"/>
          <w:sz w:val="21"/>
        </w:rPr>
        <w:t>☐  Certificación reciente del Registro Mercantil (no mayor de 30 días)</w:t>
      </w:r>
    </w:p>
    <w:p>
      <w:r>
        <w:rPr>
          <w:rFonts w:ascii="Calibri" w:hAnsi="Calibri"/>
          <w:b w:val="0"/>
          <w:i w:val="0"/>
          <w:sz w:val="21"/>
        </w:rPr>
        <w:t>☐  Constancia de NIT y solvencia fiscal</w:t>
      </w:r>
    </w:p>
    <w:p>
      <w:r>
        <w:rPr>
          <w:rFonts w:ascii="Calibri" w:hAnsi="Calibri"/>
          <w:b w:val="0"/>
          <w:i w:val="0"/>
          <w:sz w:val="21"/>
        </w:rPr>
        <w:t>☐  Descripción detallada de la mercadería (Anexo A) con especificaciones</w:t>
      </w:r>
    </w:p>
    <w:p>
      <w:r>
        <w:rPr>
          <w:rFonts w:ascii="Calibri" w:hAnsi="Calibri"/>
          <w:b w:val="0"/>
          <w:i w:val="0"/>
          <w:sz w:val="21"/>
        </w:rPr>
        <w:t>☐  Facturas de respaldo y guías de despacho</w:t>
      </w:r>
    </w:p>
    <w:p>
      <w:r>
        <w:rPr>
          <w:rFonts w:ascii="Calibri" w:hAnsi="Calibri"/>
          <w:b w:val="0"/>
          <w:i w:val="0"/>
          <w:sz w:val="21"/>
        </w:rPr>
        <w:t>☐  Certificados de origen y calidad cuando aplique</w:t>
      </w:r>
    </w:p>
    <w:p>
      <w:r>
        <w:rPr>
          <w:rFonts w:ascii="Calibri" w:hAnsi="Calibri"/>
          <w:b w:val="0"/>
          <w:i w:val="0"/>
          <w:sz w:val="21"/>
        </w:rPr>
        <w:t>☐  Pólizas de seguro sobre la mercadería (si aplica)</w:t>
      </w:r>
    </w:p>
    <w:p>
      <w:r>
        <w:rPr>
          <w:rFonts w:ascii="Calibri" w:hAnsi="Calibri"/>
          <w:b w:val="0"/>
          <w:i w:val="0"/>
          <w:sz w:val="21"/>
        </w:rPr>
        <w:t>☐  Comprobante de pago/anticipo y referencias bancarias</w:t>
      </w:r>
    </w:p>
    <w:p>
      <w:r>
        <w:rPr>
          <w:rFonts w:ascii="Calibri" w:hAnsi="Calibri"/>
          <w:b w:val="0"/>
          <w:i w:val="0"/>
          <w:sz w:val="21"/>
        </w:rPr>
        <w:t>☐  Constancia de cumplimiento de obligaciones aduaneras si es bien importado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