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CUENTA CORRIENTE MERCANTIL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734-743)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[NOMBRE_A], sociedad mercantil organizada conforme a las leyes de la República de Guatemala, con domicilio en [DIRECCION_A], inscrita en el Registro Mercantil General de la República al Número [REG_A], Folio [FOLIO_A], Libro [LIBRO_A] de Sociedades Mercantiles, Patente de Sociedad [PATENTE_A], NIT [NIT_A], representada en este acto por [REPRESENTANTE_A], [NACIONALIDAD], [EDAD] años, [PROFESION], con DPI [CUI_A], en calidad de [CARGO_A] según Escritura Pública [NUM_ESCRITURA_A] del Notario [NOTARIO_A] e inscripción en el Registro Mercantil bajo expediente [EXP_A], quien en lo sucesivo se denominará el "CUENTACORRENTISTA A".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[NOMBRE_B], [comerciante individual / sociedad mercantil], con domicilio en [DIRECCION_B], DPI/Patente [DOC_B], NIT [NIT_B], [en su caso representada por su Representante Legal [REPRESENTANTE_B] según Escritura Pública [NUM_ESCRITURA_B] inscrita en el Registro Mercantil bajo expediente [EXP_B]], quien en lo sucesivo se denominará el "CUENTACORRENTISTA B".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se reconocen recíprocamente la capacidad legal para contratar y obligarse.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mantienen relaciones comerciales habituales que generan créditos y débitos recíprocos.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con el propósito de simplificar la liquidación de dichas operaciones convienen en someterlas al régimen de cuenta corriente mercantil regulado en los Arts. 734-743 del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en virtud del contrato los créditos y débitos pierden individualidad y se transforman en partidas indivisibles de un único saldo que solo será exigible al cierre de la cuenta.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establecen un contrato de cuenta corriente mercantil en el que se anotarán los créditos y débitos derivados de sus operaciones recíprocas, perdiendo individualidad y considerándose partidas indivisibles que se compensarán al cierre, conforme al Art. 734 C.Com.</w:t>
      </w:r>
    </w:p>
    <w:p>
      <w:pPr>
        <w:jc w:val="left"/>
      </w:pPr>
      <w:r>
        <w:rPr>
          <w:b/>
          <w:color w:val="2E4E7C"/>
          <w:sz w:val="22"/>
        </w:rPr>
        <w:t>SEGUNDA: OPERACIONES INCLUIDAS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incluyen en la cuenta corriente todas las operaciones comerciales entre las partes salvo aquellas que expresamente sean excluidas por escrito, tales como [EXCLUSIONES].</w:t>
      </w:r>
    </w:p>
    <w:p>
      <w:pPr>
        <w:jc w:val="left"/>
      </w:pPr>
      <w:r>
        <w:rPr>
          <w:b/>
          <w:color w:val="2E4E7C"/>
          <w:sz w:val="22"/>
        </w:rPr>
        <w:t>TERCERA: PLAZO Y CIERRES PERIÓDICOS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tiene plazo de [PLAZO] años. Se practicarán cierres periódicos cada [PERIODO] meses, en los que se determinará el saldo correspondiente al período. El saldo positivo a favor de una parte podrá capitalizarse o ser exigible según se acuerde.</w:t>
      </w:r>
    </w:p>
    <w:p>
      <w:pPr>
        <w:jc w:val="left"/>
      </w:pPr>
      <w:r>
        <w:rPr>
          <w:b/>
          <w:color w:val="2E4E7C"/>
          <w:sz w:val="22"/>
        </w:rPr>
        <w:t>CUARTA: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partidas devengarán intereses a la tasa de [TASA]% anual desde su anotación. Los intereses favorables a una y otra parte se compensan. La diferencia formará parte del saldo. Los intereses se capitalizan en cada cierre.</w:t>
      </w:r>
    </w:p>
    <w:p>
      <w:pPr>
        <w:jc w:val="left"/>
      </w:pPr>
      <w:r>
        <w:rPr>
          <w:b/>
          <w:color w:val="2E4E7C"/>
          <w:sz w:val="22"/>
        </w:rPr>
        <w:t>QUINTA: REMESAS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anotación en la cuenta se hace con carácter de remesa. Las remesas en títulos de crédito o documentos se hacen "salvo buen cobro". Si el documento no se paga se debitará la remesa correspondiente.</w:t>
      </w:r>
    </w:p>
    <w:p>
      <w:pPr>
        <w:jc w:val="left"/>
      </w:pPr>
      <w:r>
        <w:rPr>
          <w:b/>
          <w:color w:val="2E4E7C"/>
          <w:sz w:val="22"/>
        </w:rPr>
        <w:t>SEXTA: SALDO Y EXIGIBILIDAD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saldo deudor solo es exigible al cierre del contrato o cuando expresamente se pacte. Reconocido el saldo, es líquido, exigible y devengará interés. El reconocimiento puede ser tácito al no objetarse en [30] días desde su comunicación.</w:t>
      </w:r>
    </w:p>
    <w:p>
      <w:pPr>
        <w:jc w:val="left"/>
      </w:pPr>
      <w:r>
        <w:rPr>
          <w:b/>
          <w:color w:val="2E4E7C"/>
          <w:sz w:val="22"/>
        </w:rPr>
        <w:t>SÉPTIMA: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garantías constituidas para asegurar partidas individuales subsisten en favor del saldo, conforme al Art. 740 C.Com.</w:t>
      </w:r>
    </w:p>
    <w:p>
      <w:pPr>
        <w:jc w:val="left"/>
      </w:pPr>
      <w:r>
        <w:rPr>
          <w:b/>
          <w:color w:val="2E4E7C"/>
          <w:sz w:val="22"/>
        </w:rPr>
        <w:t>OCTAVA: EMBARGO Y PIGNORACIÓN DEL SALDO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saldo a favor de una parte puede ser embargado o dado en prenda por sus acreedores, respetándose las operaciones pendientes a la fecha del embargo.</w:t>
      </w:r>
    </w:p>
    <w:p>
      <w:pPr>
        <w:jc w:val="left"/>
      </w:pPr>
      <w:r>
        <w:rPr>
          <w:b/>
          <w:color w:val="2E4E7C"/>
          <w:sz w:val="22"/>
        </w:rPr>
        <w:t>NOVENA: ESTADOS DE CUENTA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remitirse estados de cuenta [mensualmente]. La omisión de objeciones por escrito dentro de [15] días contados desde la recepción se entenderá como conformidad.</w:t>
      </w:r>
    </w:p>
    <w:p>
      <w:pPr>
        <w:jc w:val="left"/>
      </w:pPr>
      <w:r>
        <w:rPr>
          <w:b/>
          <w:color w:val="2E4E7C"/>
          <w:sz w:val="22"/>
        </w:rPr>
        <w:t>DÉCIMA: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 por: (a) vencimiento del plazo; (b) denuncia unilateral con [60] días de anticipación; (c) mutuo acuerdo; (d) muerte, incapacidad o quiebra de alguna de las partes tratándose de persona individual; (e) disolución, fusión o quiebra de la sociedad parte.</w:t>
      </w:r>
    </w:p>
    <w:p>
      <w:pPr>
        <w:jc w:val="left"/>
      </w:pPr>
      <w:r>
        <w:rPr>
          <w:b/>
          <w:color w:val="2E4E7C"/>
          <w:sz w:val="22"/>
        </w:rPr>
        <w:t>DÉCIMA PRIMERA: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cierre se realizará liquidación final con compensación de partidas. El saldo resultante es exigible inmediatamente y devengará intereses moratorios a la tasa máxima legal.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CENAC. Subsidiariamente, tribunales de [CIUDAD].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CAPITALIZACIÓN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intereses se capitalizarán anualmente formando parte del capital sobre el cual se calculen intereses subsecuentes.</w:t>
      </w:r>
    </w:p>
    <w:p>
      <w:pPr>
        <w:jc w:val="left"/>
      </w:pPr>
      <w:r>
        <w:rPr>
          <w:b/>
          <w:color w:val="2E4E7C"/>
          <w:sz w:val="22"/>
        </w:rPr>
        <w:t>[OPCIONAL] CIERRE EXTRAORDINARIO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Cualquiera de las partes podrá solicitar un cierre extraordinario en casos de incumplimiento grave o deterioro patrimonial de la contraparte.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[REPRESENTANTE_A]</w:t>
        <w:br/>
        <w:t>Por: [NOMBRE_A]</w:t>
        <w:br/>
        <w:t>En calidad de: CUENTACORRENTISTA A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[REPRESENTANTE_B]</w:t>
        <w:br/>
        <w:t>Por: [NOMBRE_B]</w:t>
        <w:br/>
        <w:t>En calidad de: CUENTACORRENTISTA B</w:t>
        <w:br/>
        <w:t>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734-743: cuenta corriente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734: indivisibilidad de las partidas y solo el saldo al cierre es exigible.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740: subsistencia de garantías a favor del saldo.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738: remesas salvo buen cobro.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 y Ley del ISR: tratamiento contable de los movimientos de la cuenta.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67-2001): reportes según monto.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Aplicación supletoria del Código Civil para lo no previsto.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anual aplicable</w:t>
            </w:r>
          </w:p>
        </w:tc>
      </w:tr>
      <w:tr>
        <w:tc>
          <w:tcPr>
            <w:tcW w:type="dxa" w:w="4703"/>
          </w:tcPr>
          <w:p>
            <w:r>
              <w:t>[PERIODO]</w:t>
            </w:r>
          </w:p>
        </w:tc>
        <w:tc>
          <w:tcPr>
            <w:tcW w:type="dxa" w:w="4703"/>
          </w:tcPr>
          <w:p>
            <w:r>
              <w:t>Frecuencia de los cierres periódicos</w:t>
            </w:r>
          </w:p>
        </w:tc>
      </w:tr>
      <w:tr>
        <w:tc>
          <w:tcPr>
            <w:tcW w:type="dxa" w:w="4703"/>
          </w:tcPr>
          <w:p>
            <w:r>
              <w:t>[EXCLUSIONES]</w:t>
            </w:r>
          </w:p>
        </w:tc>
        <w:tc>
          <w:tcPr>
            <w:tcW w:type="dxa" w:w="4703"/>
          </w:tcPr>
          <w:p>
            <w:r>
              <w:t>Operaciones excluidas de la cuenta corriente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Manual de cierres periódicos y modelo de estados de cuenta</w:t>
      </w:r>
    </w:p>
    <w:p>
      <w:r>
        <w:rPr>
          <w:rFonts w:ascii="Calibri" w:hAnsi="Calibri"/>
          <w:b w:val="0"/>
          <w:i w:val="0"/>
          <w:sz w:val="21"/>
        </w:rPr>
        <w:t>☐  Listado de exclusiones expresas</w:t>
      </w:r>
    </w:p>
    <w:p>
      <w:r>
        <w:rPr>
          <w:rFonts w:ascii="Calibri" w:hAnsi="Calibri"/>
          <w:b w:val="0"/>
          <w:i w:val="0"/>
          <w:sz w:val="21"/>
        </w:rPr>
        <w:t>☐  Documentación de representación legal de las partes</w:t>
      </w:r>
    </w:p>
    <w:p>
      <w:r>
        <w:rPr>
          <w:rFonts w:ascii="Calibri" w:hAnsi="Calibri"/>
          <w:b w:val="0"/>
          <w:i w:val="0"/>
          <w:sz w:val="21"/>
        </w:rPr>
        <w:t>☐  Patentes y NIT</w:t>
      </w:r>
    </w:p>
    <w:p>
      <w:r>
        <w:rPr>
          <w:rFonts w:ascii="Calibri" w:hAnsi="Calibri"/>
          <w:b w:val="0"/>
          <w:i w:val="0"/>
          <w:sz w:val="21"/>
        </w:rPr>
        <w:t>☐  Garantías reales o personales constituidas, si aplica</w:t>
      </w:r>
    </w:p>
    <w:p>
      <w:r>
        <w:rPr>
          <w:rFonts w:ascii="Calibri" w:hAnsi="Calibri"/>
          <w:b w:val="0"/>
          <w:i w:val="0"/>
          <w:sz w:val="21"/>
        </w:rPr>
        <w:t>☐  Sistema contable adecuado para llevar la cuenta</w:t>
      </w:r>
    </w:p>
    <w:p>
      <w:r>
        <w:rPr>
          <w:rFonts w:ascii="Calibri" w:hAnsi="Calibri"/>
          <w:b w:val="0"/>
          <w:i w:val="0"/>
          <w:sz w:val="21"/>
        </w:rPr>
        <w:t>☐  Constancia de inscripción registral</w:t>
      </w:r>
    </w:p>
    <w:p>
      <w:r>
        <w:rPr>
          <w:rFonts w:ascii="Calibri" w:hAnsi="Calibri"/>
          <w:b w:val="0"/>
          <w:i w:val="0"/>
          <w:sz w:val="21"/>
        </w:rPr>
        <w:t>☐  Pagaré o documento ejecutivo en blanco para liquidación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