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PARTICIPACIÓN (CUENTAS EN PARTICIPACIÓN)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de Comercio (Arts. 861–865)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GESTOR'.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PARTÍCIPE'.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EL GESTOR es comerciante y desarrolla la actividad descrita en la cláusula primera.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EL PARTÍCIPE desea aportar capital y/o bienes y participar de las utilidades y pérdidas, sin asumir la dirección del negocio frente a terceros.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 Y ACTIVIDAD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GESTOR llevará a cabo en nombre propio la actividad mercantil consistente en [DESCRIPCIÓN DETALLADA DEL NEGOCIO]. EL PARTÍCIPE participa en los resultados de dicha actividad sin asumir representación ni responsabilidad frente a terceros.</w:t>
      </w:r>
    </w:p>
    <w:p>
      <w:pPr>
        <w:jc w:val="left"/>
      </w:pPr>
      <w:r>
        <w:rPr>
          <w:b/>
          <w:color w:val="2E4E7C"/>
          <w:sz w:val="22"/>
        </w:rPr>
        <w:t>SEGUNDA: APORTE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PARTÍCIPE aporta en este acto la suma de Q[MONTO] en concepto de participación, que ingresa a la cuenta y bajo la administración exclusiva de EL GESTOR. [Indicar si incluye bienes en especie con valuación].</w:t>
      </w:r>
    </w:p>
    <w:p>
      <w:pPr>
        <w:jc w:val="left"/>
      </w:pPr>
      <w:r>
        <w:rPr>
          <w:b/>
          <w:color w:val="2E4E7C"/>
          <w:sz w:val="22"/>
        </w:rPr>
        <w:t>TERCERA: DURACIÓN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contrato tendrá vigencia de [#] años a partir de la firma, prorrogable por acuerdo expreso.</w:t>
      </w:r>
    </w:p>
    <w:p>
      <w:pPr>
        <w:jc w:val="left"/>
      </w:pPr>
      <w:r>
        <w:rPr>
          <w:b/>
          <w:color w:val="2E4E7C"/>
          <w:sz w:val="22"/>
        </w:rPr>
        <w:t>CUARTA: DISTRIBUCIÓN DE UTILIDADES Y PÉRDIDAS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utilidades netas (después de impuestos) se distribuirán: [#]% para EL GESTOR y [#]% para EL PARTÍCIPE. Las pérdidas se asumirán en idéntica proporción, limitándose EL PARTÍCIPE al monto de su aporte salvo pacto expreso contrario (Art. 863 CC).</w:t>
      </w:r>
    </w:p>
    <w:p>
      <w:pPr>
        <w:jc w:val="left"/>
      </w:pPr>
      <w:r>
        <w:rPr>
          <w:b/>
          <w:color w:val="2E4E7C"/>
          <w:sz w:val="22"/>
        </w:rPr>
        <w:t>QUINTA: CONTABILIDAD E INFORMACIÓN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GESTOR llevará contabilidad separada del negocio en participación y entregará a EL PARTÍCIPE estados financieros [trimestrales / semestrales] así como un balance anual auditado. EL PARTÍCIPE podrá examinar libros y comprobantes con previo aviso.</w:t>
      </w:r>
    </w:p>
    <w:p>
      <w:pPr>
        <w:jc w:val="left"/>
      </w:pPr>
      <w:r>
        <w:rPr>
          <w:b/>
          <w:color w:val="2E4E7C"/>
          <w:sz w:val="22"/>
        </w:rPr>
        <w:t>SEXTA: RELACIÓN CON TERCEROS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Frente a terceros, todas las operaciones se realizan a nombre exclusivo de EL GESTOR, quien es el único obligado. EL PARTÍCIPE no tendrá acción directa contra los terceros, ni éstos contra él (Art. 863 CC).</w:t>
      </w:r>
    </w:p>
    <w:p>
      <w:pPr>
        <w:jc w:val="left"/>
      </w:pPr>
      <w:r>
        <w:rPr>
          <w:b/>
          <w:color w:val="2E4E7C"/>
          <w:sz w:val="22"/>
        </w:rPr>
        <w:t>SÉPTIMA: LIQUIDACIÓN Y TERMINACIÓN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Vencido el plazo o terminado el negocio, EL GESTOR practicará la liquidación, devolverá el aporte de EL PARTÍCIPE si existe remanente y distribuirá utilidades pendientes. La rendición de cuentas se hará dentro de [#] días siguientes a la terminación.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OPCIÓN DE SALIDA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PARTÍCIPE podrá liquidar su participación con 60 días de aviso, recibiendo el saldo según el último balance aprobado.</w:t>
      </w:r>
    </w:p>
    <w:p>
      <w:pPr>
        <w:jc w:val="left"/>
      </w:pPr>
      <w:r>
        <w:rPr>
          <w:b/>
          <w:color w:val="2E4E7C"/>
          <w:sz w:val="22"/>
        </w:rPr>
        <w:t>[OPCIONAL] LÍMITE DE PÉRDIDA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responsabilidad de EL PARTÍCIPE por pérdidas se limita estrictamente al monto de su aporte, sin obligación de cubrir pérdidas adicionales.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GESTOR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PARTÍCIPE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861–865 del Código de Comercio.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contrato no constituye sociedad ni persona jurídica distinta; no se inscribe en Registro Mercantil.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GESTOR responde ilimitadamente frente a terceros; EL PARTÍCIPE responde solo hasta su aporte, salvo que participe en la administración frente a terceros (en cuyo caso asume responsabilidad solidaria — Art. 864).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No se requiere autorización fiscal especial pero las utilidades del partícipe causan ISR (rentas de capital o de actividades lucrativas según la SAT).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Es recomendable que el contrato se autentique notarialmente para fines probatorios.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[GESTOR]</w:t>
            </w:r>
          </w:p>
        </w:tc>
        <w:tc>
          <w:tcPr>
            <w:tcW w:type="dxa" w:w="4703"/>
          </w:tcPr>
          <w:p>
            <w:r>
              <w:t>Comerciante que lleva el negocio en nombre propio.</w:t>
            </w:r>
          </w:p>
        </w:tc>
      </w:tr>
      <w:tr>
        <w:tc>
          <w:tcPr>
            <w:tcW w:type="dxa" w:w="4703"/>
          </w:tcPr>
          <w:p>
            <w:r>
              <w:t>[PARTÍCIPE]</w:t>
            </w:r>
          </w:p>
        </w:tc>
        <w:tc>
          <w:tcPr>
            <w:tcW w:type="dxa" w:w="4703"/>
          </w:tcPr>
          <w:p>
            <w:r>
              <w:t>Aportante de capital sin participación pública en la gestión.</w:t>
            </w:r>
          </w:p>
        </w:tc>
      </w:tr>
      <w:tr>
        <w:tc>
          <w:tcPr>
            <w:tcW w:type="dxa" w:w="4703"/>
          </w:tcPr>
          <w:p>
            <w:r>
              <w:t>[APORTE]</w:t>
            </w:r>
          </w:p>
        </w:tc>
        <w:tc>
          <w:tcPr>
            <w:tcW w:type="dxa" w:w="4703"/>
          </w:tcPr>
          <w:p>
            <w:r>
              <w:t>Capital, bienes o servicios entregados al gestor.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Plan de negocios y proyección financiera</w:t>
      </w:r>
    </w:p>
    <w:p>
      <w:r>
        <w:rPr>
          <w:rFonts w:ascii="Calibri" w:hAnsi="Calibri"/>
          <w:b w:val="0"/>
          <w:i w:val="0"/>
          <w:sz w:val="21"/>
        </w:rPr>
        <w:t>☐  Acreditación del aporte (depósito bancario, escritura de bienes)</w:t>
      </w:r>
    </w:p>
    <w:p>
      <w:r>
        <w:rPr>
          <w:rFonts w:ascii="Calibri" w:hAnsi="Calibri"/>
          <w:b w:val="0"/>
          <w:i w:val="0"/>
          <w:sz w:val="21"/>
        </w:rPr>
        <w:t>☐  Patentes de comercio y NIT del GESTOR</w:t>
      </w:r>
    </w:p>
    <w:p>
      <w:r>
        <w:rPr>
          <w:rFonts w:ascii="Calibri" w:hAnsi="Calibri"/>
          <w:b w:val="0"/>
          <w:i w:val="0"/>
          <w:sz w:val="21"/>
        </w:rPr>
        <w:t>☐  Cuenta bancaria del negocio en participación</w:t>
      </w:r>
    </w:p>
    <w:p>
      <w:r>
        <w:rPr>
          <w:rFonts w:ascii="Calibri" w:hAnsi="Calibri"/>
          <w:b w:val="0"/>
          <w:i w:val="0"/>
          <w:sz w:val="21"/>
        </w:rPr>
        <w:t>☐  Política contable acordada</w:t>
      </w:r>
    </w:p>
    <w:p>
      <w:r>
        <w:rPr>
          <w:rFonts w:ascii="Calibri" w:hAnsi="Calibri"/>
          <w:b w:val="0"/>
          <w:i w:val="0"/>
          <w:sz w:val="21"/>
        </w:rPr>
        <w:t>☐  DPI/NIT/representación legal de ambas partes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