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DISTRIBUCIÓN MERCANTIL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atípico mercantil — Código de Comercio y normas supletorias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DISTRIBUIDOR'.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PROVEEDOR es fabricante / importador de los productos descritos.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DISTRIBUIDOR cuenta con la infraestructura, capacidad logística y comercial para distribuir los productos en el territorio convenido.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PROVEEDOR concede a EL DISTRIBUIDOR el derecho [exclusivo / no exclusivo] de comprar para revender los productos descritos en el Anexo A, en el territorio convenido. EL DISTRIBUIDOR adquiere los productos a nombre propio y los revende a su clientela en su propio nombre y por su cuenta y riesgo.</w:t>
      </w:r>
    </w:p>
    <w:p>
      <w:pPr>
        <w:jc w:val="left"/>
      </w:pPr>
      <w:r>
        <w:rPr>
          <w:b/>
          <w:color w:val="2E4E7C"/>
          <w:sz w:val="22"/>
        </w:rPr>
        <w:t>SEGUNDA: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territorio cubierto es: [DEFINIR]. EL DISTRIBUIDOR no podrá distribuir activamente fuera del territorio. EL PROVEEDOR [podrá / no podrá] vender directamente en el territorio.</w:t>
      </w:r>
    </w:p>
    <w:p>
      <w:pPr>
        <w:jc w:val="left"/>
      </w:pPr>
      <w:r>
        <w:rPr>
          <w:b/>
          <w:color w:val="2E4E7C"/>
          <w:sz w:val="22"/>
        </w:rPr>
        <w:t>TERCERA: PRECIO Y CONDICIONES DE 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precios serán los establecidos en la lista de precios vigente de EL PROVEEDOR, con un descuento del [#]% para EL DISTRIBUIDOR. El pago se realizará en [PLAZO] contra factura.</w:t>
      </w:r>
    </w:p>
    <w:p>
      <w:pPr>
        <w:jc w:val="left"/>
      </w:pPr>
      <w:r>
        <w:rPr>
          <w:b/>
          <w:color w:val="2E4E7C"/>
          <w:sz w:val="22"/>
        </w:rPr>
        <w:t>CUARTA: VOLUMEN MÍNIMO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DISTRIBUIDOR se obliga a un volumen mínimo de compra de [#] unidades / Q[MONTO] [mensual / trimestral / anual]. El incumplimiento autoriza a EL PROVEEDOR a revocar la exclusividad o terminar el contrato.</w:t>
      </w:r>
    </w:p>
    <w:p>
      <w:pPr>
        <w:jc w:val="left"/>
      </w:pPr>
      <w:r>
        <w:rPr>
          <w:b/>
          <w:color w:val="2E4E7C"/>
          <w:sz w:val="22"/>
        </w:rPr>
        <w:t>QUINTA: OBLIGACIONES DEL DISTRIBUIDOR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DISTRIBUIDOR se obliga a: (a) mantener stock razonable; (b) prestar servicio técnico / postventa; (c) cumplir con las políticas de precios sugeridos sin que ello implique fijación absoluta; (d) reportar mensualmente ventas y inventario; (e) mantener instalaciones adecuadas.</w:t>
      </w:r>
    </w:p>
    <w:p>
      <w:pPr>
        <w:jc w:val="left"/>
      </w:pPr>
      <w:r>
        <w:rPr>
          <w:b/>
          <w:color w:val="2E4E7C"/>
          <w:sz w:val="22"/>
        </w:rPr>
        <w:t>SEXTA: MARCAS Y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DISTRIBUIDOR tendrá licencia limitada para usar las marcas de EL PROVEEDOR únicamente para fines de comercialización de los productos. No podrá registrar las marcas a su nombre.</w:t>
      </w:r>
    </w:p>
    <w:p>
      <w:pPr>
        <w:jc w:val="left"/>
      </w:pPr>
      <w:r>
        <w:rPr>
          <w:b/>
          <w:color w:val="2E4E7C"/>
          <w:sz w:val="22"/>
        </w:rPr>
        <w:t>SÉPTIMA: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PROVEEDOR otorga garantía de calidad sobre los productos por [PLAZO]. EL DISTRIBUIDOR tramitará y atenderá los reclamos de los consumidores en primera instancia.</w:t>
      </w:r>
    </w:p>
    <w:p>
      <w:pPr>
        <w:jc w:val="left"/>
      </w:pPr>
      <w:r>
        <w:rPr>
          <w:b/>
          <w:color w:val="2E4E7C"/>
          <w:sz w:val="22"/>
        </w:rPr>
        <w:t>OCTAVA: PLAZO Y RENOVACIÓN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Vigencia inicial de [#] años, prorrogable por períodos iguales salvo aviso en contrario con [#] días de anticipación.</w:t>
      </w:r>
    </w:p>
    <w:p>
      <w:pPr>
        <w:jc w:val="left"/>
      </w:pPr>
      <w:r>
        <w:rPr>
          <w:b/>
          <w:color w:val="2E4E7C"/>
          <w:sz w:val="22"/>
        </w:rPr>
        <w:t>NOVENA: TERMINACIÓN E INDEMNIZACIÓN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terminación sin justa causa requerirá preaviso de [#] meses. En caso de terminación injustificada por parte de EL PROVEEDOR, EL DISTRIBUIDOR podrá reclamar indemnización conforme a los daños y perjuicios efectivamente sufridos.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CLÁUSULA DE EARN-OUT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DISTRIBUIDOR supera el volumen objetivo en [#]%, recibirá un descuento adicional del [#]% sobre las compras del período siguiente.</w:t>
      </w:r>
    </w:p>
    <w:p>
      <w:pPr>
        <w:jc w:val="left"/>
      </w:pPr>
      <w:r>
        <w:rPr>
          <w:b/>
          <w:color w:val="2E4E7C"/>
          <w:sz w:val="22"/>
        </w:rPr>
        <w:t>[OPCIONAL] RECOMPRA DE INVENTARIO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terminar el contrato, EL PROVEEDOR recomprará el inventario remanente al precio de costo, deduciendo gastos de transporte y costos administrativos.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DISTRIBUIDOR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Contrato atípico mercantil — regido por la autonomía de la voluntad y normas supletorias del Código de Comercio y Código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distribución se distingue de la agencia: en distribución hay reventa a nombre propio; en agencia el agente promueve en nombre del principal.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En Guatemala existe jurisprudencia sobre indemnización por clientela en terminación injustificada — incluir cláusula clara.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marcas deben estar registradas en GT (RPI).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registro sanitario de productos (alimentos, medicamentos, cosméticos) ante MSPAS, registro fitosanitario MAGA, etc.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[TERRITORIO]</w:t>
            </w:r>
          </w:p>
        </w:tc>
        <w:tc>
          <w:tcPr>
            <w:tcW w:type="dxa" w:w="4703"/>
          </w:tcPr>
          <w:p>
            <w:r>
              <w:t>Área geográfica de distribución.</w:t>
            </w:r>
          </w:p>
        </w:tc>
      </w:tr>
      <w:tr>
        <w:tc>
          <w:tcPr>
            <w:tcW w:type="dxa" w:w="4703"/>
          </w:tcPr>
          <w:p>
            <w:r>
              <w:t>[VOLUMEN MÍNIMO]</w:t>
            </w:r>
          </w:p>
        </w:tc>
        <w:tc>
          <w:tcPr>
            <w:tcW w:type="dxa" w:w="4703"/>
          </w:tcPr>
          <w:p>
            <w:r>
              <w:t>Cantidad o monto mínimo de compra.</w:t>
            </w:r>
          </w:p>
        </w:tc>
      </w:tr>
      <w:tr>
        <w:tc>
          <w:tcPr>
            <w:tcW w:type="dxa" w:w="4703"/>
          </w:tcPr>
          <w:p>
            <w:r>
              <w:t>[PLAZO]</w:t>
            </w:r>
          </w:p>
        </w:tc>
        <w:tc>
          <w:tcPr>
            <w:tcW w:type="dxa" w:w="4703"/>
          </w:tcPr>
          <w:p>
            <w:r>
              <w:t>Vigencia del contrato.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Lista de productos y precios (Anexo A)</w:t>
      </w:r>
    </w:p>
    <w:p>
      <w:r>
        <w:rPr>
          <w:rFonts w:ascii="Calibri" w:hAnsi="Calibri"/>
          <w:b w:val="0"/>
          <w:i w:val="0"/>
          <w:sz w:val="21"/>
        </w:rPr>
        <w:t>☐  Registros sanitarios / fitosanitarios vigentes</w:t>
      </w:r>
    </w:p>
    <w:p>
      <w:r>
        <w:rPr>
          <w:rFonts w:ascii="Calibri" w:hAnsi="Calibri"/>
          <w:b w:val="0"/>
          <w:i w:val="0"/>
          <w:sz w:val="21"/>
        </w:rPr>
        <w:t>☐  Registro de marca en GT</w:t>
      </w:r>
    </w:p>
    <w:p>
      <w:r>
        <w:rPr>
          <w:rFonts w:ascii="Calibri" w:hAnsi="Calibri"/>
          <w:b w:val="0"/>
          <w:i w:val="0"/>
          <w:sz w:val="21"/>
        </w:rPr>
        <w:t>☐  Análisis del territorio y plan de ventas</w:t>
      </w:r>
    </w:p>
    <w:p>
      <w:r>
        <w:rPr>
          <w:rFonts w:ascii="Calibri" w:hAnsi="Calibri"/>
          <w:b w:val="0"/>
          <w:i w:val="0"/>
          <w:sz w:val="21"/>
        </w:rPr>
        <w:t>☐  Capacidad logística y de almacenaje del distribuidor</w:t>
      </w:r>
    </w:p>
    <w:p>
      <w:r>
        <w:rPr>
          <w:rFonts w:ascii="Calibri" w:hAnsi="Calibri"/>
          <w:b w:val="0"/>
          <w:i w:val="0"/>
          <w:sz w:val="21"/>
        </w:rPr>
        <w:t>☐  Verificación de competidores</w:t>
      </w:r>
    </w:p>
    <w:p>
      <w:r>
        <w:rPr>
          <w:rFonts w:ascii="Calibri" w:hAnsi="Calibri"/>
          <w:b w:val="0"/>
          <w:i w:val="0"/>
          <w:sz w:val="21"/>
        </w:rPr>
        <w:t>☐  Patentes de comercio de ambas partes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