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MERCANTIL DE ADMINISTRACIÓN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766-793) y Ley de Bancos y Grupos Financieros (Decreto 19-2002)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[NOMBRE_FIDEICOMITENTE], [persona individual/sociedad mercantil], con domicilio en [DIRECCION_FID], DPI/Patente [DOC], NIT [NIT_FID], [representado por [REP] según Escritura [NUM_ESC]], en lo sucesivo el "FIDEICOMITENTE".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OTRA PARTE: BANCO [NOMBRE_FIDUCIARIO], S.A., institución bancaria autorizada para actuar como fiduciario por la Superintendencia de Bancos según [RESOLUCION], con domicilio en [DIRECCION], NIT [NIT_BANCO], representada por [REPRESENTANTE_BANCO] en calidad de [CARGO], en lo sucesivo el "FIDUCIARIO".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como beneficiario(s): [NOMBRE_FIDEICOMISARIO], en lo sucesivo el "FIDEICOMISARIO".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SOLO los bancos autorizados por la Junta Monetaria pueden actuar como fiduciarios en Guatemala (Art. 768 C.Com y Ley de Bancos y Grupos Financieros).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FIDEICOMITENTE es titular del patrimonio que desea transferir en fideicomiso para que sea administrado conforme a los fines del contrato en beneficio del/los FIDEICOMISARIO(S).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FIDUCIARIO acepta el encargo conforme al Capítulo del Código de Comercio sobre fideicomiso (Arts. 766-793) y a la reglamentación de la SIB.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CONSTITUCIÓN Y FINALIDAD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FIDEICOMITENTE constituye y transfiere al FIDUCIARIO, a título de fideicomiso, los bienes y derechos descritos en el Anexo A ("Patrimonio Fideicometido") para ser administrados conforme a la finalidad de [DESCRIPCION_FIN], en beneficio del/los FIDEICOMISARIO(S).</w:t>
      </w:r>
    </w:p>
    <w:p>
      <w:pPr>
        <w:jc w:val="left"/>
      </w:pPr>
      <w:r>
        <w:rPr>
          <w:b/>
          <w:color w:val="2E4E7C"/>
          <w:sz w:val="22"/>
        </w:rPr>
        <w:t>SEGUNDA: PATRIMONIO FIDEICOMETIDO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compone de: [LISTADO_BIENES]. Constituye patrimonio autónomo separado del patrimonio del FIDEICOMITENTE y del FIDUCIARIO (Art. 769 C.Com), inembargable e inalcanzable por sus acreedores, salvo los del propio fideicomiso.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Duración: [PLAZO] años, sin exceder el plazo máximo legal de 25 años para personas individuales como FIDEICOMISARIO (Art. 771 C.Com), salvo las excepciones de ley.</w:t>
      </w:r>
    </w:p>
    <w:p>
      <w:pPr>
        <w:jc w:val="left"/>
      </w:pPr>
      <w:r>
        <w:rPr>
          <w:b/>
          <w:color w:val="2E4E7C"/>
          <w:sz w:val="22"/>
        </w:rPr>
        <w:t>CUARTA: FINES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[FIN_1]; (b) [FIN_2]; (c) [FIN_3]. El FIDUCIARIO ejecutará el fideicomiso con la diligencia de un buen padre de familia siguiendo estrictamente las instrucciones.</w:t>
      </w:r>
    </w:p>
    <w:p>
      <w:pPr>
        <w:jc w:val="left"/>
      </w:pPr>
      <w:r>
        <w:rPr>
          <w:b/>
          <w:color w:val="2E4E7C"/>
          <w:sz w:val="22"/>
        </w:rPr>
        <w:t>QUINTA: FACULTADES Y OBLIGACIONES DEL FIDUCIARIO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Podrá: (a) administrar; (b) invertir conforme a la política del Anexo B; (c) cobrar frutos; (d) celebrar actos necesarios; (e) representar en juicio. Se obliga a: (i) rendir cuentas semestralmente; (ii) llevar contabilidad separada; (iii) cumplir obligaciones tributarias; (iv) no realizar actos prohibidos (Art. 786 C.Com).</w:t>
      </w:r>
    </w:p>
    <w:p>
      <w:pPr>
        <w:jc w:val="left"/>
      </w:pPr>
      <w:r>
        <w:rPr>
          <w:b/>
          <w:color w:val="2E4E7C"/>
          <w:sz w:val="22"/>
        </w:rPr>
        <w:t>SEXTA: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FIDUCIARIO no podrá: (a) usar para sí ni transferir a terceros los bienes; (b) ser fideicomisario (salvo excepciones legales); (c) realizar actos por cuenta del fideicomiso a favor suyo o de partes relacionadas, sin autorización expresa.</w:t>
      </w:r>
    </w:p>
    <w:p>
      <w:pPr>
        <w:jc w:val="left"/>
      </w:pPr>
      <w:r>
        <w:rPr>
          <w:b/>
          <w:color w:val="2E4E7C"/>
          <w:sz w:val="22"/>
        </w:rPr>
        <w:t>SÉPTIMA: COMISIÓN FIDUCIARIA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Comisión: (a) [%] anual sobre el valor del patrimonio; (b) comisión de estructuración [MONTO]; (c) reembolso de gastos. Cobro [trimestral] con cargo al patrimonio.</w:t>
      </w:r>
    </w:p>
    <w:p>
      <w:pPr>
        <w:jc w:val="left"/>
      </w:pPr>
      <w:r>
        <w:rPr>
          <w:b/>
          <w:color w:val="2E4E7C"/>
          <w:sz w:val="22"/>
        </w:rPr>
        <w:t>OCTAVA: DERECHOS DEL FIDEICOMISARIO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Recibir beneficios; exigir rendición de cuentas; impugnar actos del fiduciario; demandar su remoción por incumplimiento grave; recibir el remanente al término.</w:t>
      </w:r>
    </w:p>
    <w:p>
      <w:pPr>
        <w:jc w:val="left"/>
      </w:pPr>
      <w:r>
        <w:rPr>
          <w:b/>
          <w:color w:val="2E4E7C"/>
          <w:sz w:val="22"/>
        </w:rPr>
        <w:t>NOVENA: REMOCIÓN Y SUSTITUCIÓN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FIDEICOMITENTE podrá remover al FIDUCIARIO con [60] días de notificación y por causas del Art. 791 C.Com. La sustitución requerirá fiduciario autorizado por la SIB.</w:t>
      </w:r>
    </w:p>
    <w:p>
      <w:pPr>
        <w:jc w:val="left"/>
      </w:pPr>
      <w:r>
        <w:rPr>
          <w:b/>
          <w:color w:val="2E4E7C"/>
          <w:sz w:val="22"/>
        </w:rPr>
        <w:t>DÉCIMA: EXTINCIÓN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Cumplimiento de fines o vencimiento del plazo; (b) imposibilidad de cumplir los fines; (c) revocación, si se reservó; (d) renuncia o remoción sin sustituto; (e) demás causas del Art. 793 C.Com.</w:t>
      </w:r>
    </w:p>
    <w:p>
      <w:pPr>
        <w:jc w:val="left"/>
      </w:pPr>
      <w:r>
        <w:rPr>
          <w:b/>
          <w:color w:val="2E4E7C"/>
          <w:sz w:val="22"/>
        </w:rPr>
        <w:t>DÉCIMA PRIMERA: DESTINO FINAL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Extinguido el fideicomiso, los bienes remanentes pasan a [DESTINO_FINAL], previa rendición final de cuentas.</w:t>
      </w:r>
    </w:p>
    <w:p>
      <w:pPr>
        <w:jc w:val="left"/>
      </w:pPr>
      <w:r>
        <w:rPr>
          <w:b/>
          <w:color w:val="2E4E7C"/>
          <w:sz w:val="22"/>
        </w:rPr>
        <w:t>DÉCIMA SEGUNDA: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CENAC. Subsidiariamente tribunales de [CIUDAD]. Ley aplicable: leyes de Guatemala.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REVOCABILIDAD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FIDEICOMITENTE se reserva facultad de revocar (Art. 793 num. 4 C.Com), previa notificación con [60] días y pago de obligaciones pendientes.</w:t>
      </w:r>
    </w:p>
    <w:p>
      <w:pPr>
        <w:jc w:val="left"/>
      </w:pPr>
      <w:r>
        <w:rPr>
          <w:b/>
          <w:color w:val="2E4E7C"/>
          <w:sz w:val="22"/>
        </w:rPr>
        <w:t>[OPCIONAL] COMITÉ TÉCNICO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constituye Comité Técnico de [N] miembros que orientará al FIDUCIARIO en [INVERSION, DESTINOS]. Sus decisiones son vinculantes en los temas delegados.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[REPRESENTANTE_FID]</w:t>
        <w:br/>
        <w:t>Por: [NOMBRE_FIDEICOMITENTE]</w:t>
        <w:br/>
        <w:t>FIDEICOMITENTE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[REPRESENTANTE_BANCO]</w:t>
        <w:br/>
        <w:t>Por: BANCO [NOMBRE_FIDUCIARIO], S.A.</w:t>
        <w:br/>
        <w:t>FIDUCIARIO — 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[FIDEICOMISARIO si comparece]</w:t>
        <w:br/>
        <w:t>FIDEICOMISARIO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766-793: regulación íntegra del fideicomiso.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768 C.Com y Ley de Bancos (Dto. 19-2002): SOLO bancos autorizados por la SIB pueden ser fiduciarios.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769 C.Com: patrimonio autónomo separado.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771 C.Com: plazo máximo de 25 años cuando el fideicomisario sea persona individual.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786 C.Com: actos prohibidos al fiduciario.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Reglamentos JM y normativa prudencial SIB sobre fideicomisos.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770 C.Com: escritura pública e inscripción registral cuando comprenda bienes inmuebles o derechos registrables.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67-2001): DDR sobre origen de bienes y beneficiario final.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ISR (Dto. 10-2012): tratamiento tributario del fideicomiso y atribución de rentas.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[LISTADO_BIENES]</w:t>
            </w:r>
          </w:p>
        </w:tc>
        <w:tc>
          <w:tcPr>
            <w:tcW w:type="dxa" w:w="4703"/>
          </w:tcPr>
          <w:p>
            <w:r>
              <w:t>Inventario detallado del patrimonio fideicometido</w:t>
            </w:r>
          </w:p>
        </w:tc>
      </w:tr>
      <w:tr>
        <w:tc>
          <w:tcPr>
            <w:tcW w:type="dxa" w:w="4703"/>
          </w:tcPr>
          <w:p>
            <w:r>
              <w:t>[FIN_1]</w:t>
            </w:r>
          </w:p>
        </w:tc>
        <w:tc>
          <w:tcPr>
            <w:tcW w:type="dxa" w:w="4703"/>
          </w:tcPr>
          <w:p>
            <w:r>
              <w:t>Fin específico del fideicomiso</w:t>
            </w:r>
          </w:p>
        </w:tc>
      </w:tr>
      <w:tr>
        <w:tc>
          <w:tcPr>
            <w:tcW w:type="dxa" w:w="4703"/>
          </w:tcPr>
          <w:p>
            <w:r>
              <w:t>[DESTINO_FINAL]</w:t>
            </w:r>
          </w:p>
        </w:tc>
        <w:tc>
          <w:tcPr>
            <w:tcW w:type="dxa" w:w="4703"/>
          </w:tcPr>
          <w:p>
            <w:r>
              <w:t>Destino de los bienes a la extinción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Duración del fideicomiso (máx. 25 años personas individuales)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Escritura pública de constitución (si hay inmuebles o derechos registrables)</w:t>
      </w:r>
    </w:p>
    <w:p>
      <w:r>
        <w:rPr>
          <w:rFonts w:ascii="Calibri" w:hAnsi="Calibri"/>
          <w:b w:val="0"/>
          <w:i w:val="0"/>
          <w:sz w:val="21"/>
        </w:rPr>
        <w:t>☐  Inscripción en RGP y demás registros</w:t>
      </w:r>
    </w:p>
    <w:p>
      <w:r>
        <w:rPr>
          <w:rFonts w:ascii="Calibri" w:hAnsi="Calibri"/>
          <w:b w:val="0"/>
          <w:i w:val="0"/>
          <w:sz w:val="21"/>
        </w:rPr>
        <w:t>☐  Resolución corporativa del FIDEICOMITENTE</w:t>
      </w:r>
    </w:p>
    <w:p>
      <w:r>
        <w:rPr>
          <w:rFonts w:ascii="Calibri" w:hAnsi="Calibri"/>
          <w:b w:val="0"/>
          <w:i w:val="0"/>
          <w:sz w:val="21"/>
        </w:rPr>
        <w:t>☐  Avalúo y descripción del patrimonio (Anexo A)</w:t>
      </w:r>
    </w:p>
    <w:p>
      <w:r>
        <w:rPr>
          <w:rFonts w:ascii="Calibri" w:hAnsi="Calibri"/>
          <w:b w:val="0"/>
          <w:i w:val="0"/>
          <w:sz w:val="21"/>
        </w:rPr>
        <w:t>☐  Política de inversión y manual operativo (Anexo B)</w:t>
      </w:r>
    </w:p>
    <w:p>
      <w:r>
        <w:rPr>
          <w:rFonts w:ascii="Calibri" w:hAnsi="Calibri"/>
          <w:b w:val="0"/>
          <w:i w:val="0"/>
          <w:sz w:val="21"/>
        </w:rPr>
        <w:t>☐  Aceptación del FIDUCIARIO autorizado por la SIB</w:t>
      </w:r>
    </w:p>
    <w:p>
      <w:r>
        <w:rPr>
          <w:rFonts w:ascii="Calibri" w:hAnsi="Calibri"/>
          <w:b w:val="0"/>
          <w:i w:val="0"/>
          <w:sz w:val="21"/>
        </w:rPr>
        <w:t>☐  Identificación del/los FIDEICOMISARIO(S)</w:t>
      </w:r>
    </w:p>
    <w:p>
      <w:r>
        <w:rPr>
          <w:rFonts w:ascii="Calibri" w:hAnsi="Calibri"/>
          <w:b w:val="0"/>
          <w:i w:val="0"/>
          <w:sz w:val="21"/>
        </w:rPr>
        <w:t>☐  Formulario IVE con beneficiario final identificado</w:t>
      </w:r>
    </w:p>
    <w:p>
      <w:r>
        <w:rPr>
          <w:rFonts w:ascii="Calibri" w:hAnsi="Calibri"/>
          <w:b w:val="0"/>
          <w:i w:val="0"/>
          <w:sz w:val="21"/>
        </w:rPr>
        <w:t>☐  Solvencia fiscal del FIDEICOMITENTE</w:t>
      </w:r>
    </w:p>
    <w:p>
      <w:r>
        <w:rPr>
          <w:rFonts w:ascii="Calibri" w:hAnsi="Calibri"/>
          <w:b w:val="0"/>
          <w:i w:val="0"/>
          <w:sz w:val="21"/>
        </w:rPr>
        <w:t>☐  NIT del fideicomiso</w:t>
      </w:r>
    </w:p>
    <w:p>
      <w:r>
        <w:rPr>
          <w:rFonts w:ascii="Calibri" w:hAnsi="Calibri"/>
          <w:b w:val="0"/>
          <w:i w:val="0"/>
          <w:sz w:val="21"/>
        </w:rPr>
        <w:t>☐  Pólizas de seguro sobre los bienes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