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FRANQUICIA COMERCIAL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712 y conexos) y Ley de Propiedad Industrial (Decreto 57-2000)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FRANQUICIANTE'.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FRANQUICIATARIO'.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FRANQUICIANTE es titular de la marca, el sistema operativo y el know-how comercial descritos en este contrato.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FRANQUICIATARIO desea explotar dicha marca y sistema en el territorio que se establece, conforme a los estándares de EL FRANQUICIANTE.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FRANQUICIANTE otorga a EL FRANQUICIATARIO una licencia [exclusiva / no exclusiva] para operar [#] establecimiento(s) bajo la marca '[MARCA]', utilizando el sistema, manuales operativos, know-how y demás elementos del negocio franquiciado, en el territorio definido.</w:t>
      </w:r>
    </w:p>
    <w:p>
      <w:pPr>
        <w:jc w:val="left"/>
      </w:pPr>
      <w:r>
        <w:rPr>
          <w:b/>
          <w:color w:val="2E4E7C"/>
          <w:sz w:val="22"/>
        </w:rPr>
        <w:t>SEGUNDA: TERRITORIO Y EXCLUSIVIDAD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territorio cubierto es: [DEFINIR — municipio, departamento, país]. Dentro de dicho territorio, EL FRANQUICIANTE [se obliga / no se obliga] a no autorizar a terceros la operación de la misma franquicia.</w:t>
      </w:r>
    </w:p>
    <w:p>
      <w:pPr>
        <w:jc w:val="left"/>
      </w:pPr>
      <w:r>
        <w:rPr>
          <w:b/>
          <w:color w:val="2E4E7C"/>
          <w:sz w:val="22"/>
        </w:rPr>
        <w:t>TERCERA: PLAZO Y RENOVACIÓN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tendrá vigencia de [#] años, renovable por períodos iguales mediante acuerdo escrito y sujeto al cumplimiento de los estándares de calidad y al pago de la cuota de renovación.</w:t>
      </w:r>
    </w:p>
    <w:p>
      <w:pPr>
        <w:jc w:val="left"/>
      </w:pPr>
      <w:r>
        <w:rPr>
          <w:b/>
          <w:color w:val="2E4E7C"/>
          <w:sz w:val="22"/>
        </w:rPr>
        <w:t>CUARTA: CANON INICIAL (INITIAL FEE)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FRANQUICIATARIO pagará a EL FRANQUICIANTE en este acto la suma de Q[MONTO] como canon inicial no reembolsable por el otorgamiento de la franquicia.</w:t>
      </w:r>
    </w:p>
    <w:p>
      <w:pPr>
        <w:jc w:val="left"/>
      </w:pPr>
      <w:r>
        <w:rPr>
          <w:b/>
          <w:color w:val="2E4E7C"/>
          <w:sz w:val="22"/>
        </w:rPr>
        <w:t>QUINTA: REGALÍAS (ROYALTIES)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Mensualmente, EL FRANQUICIATARIO pagará regalías equivalentes al [#]% sobre las ventas brutas (sin IVA) realizadas en el establecimiento franquiciado, dentro de los primeros [#] días del mes siguiente.</w:t>
      </w:r>
    </w:p>
    <w:p>
      <w:pPr>
        <w:jc w:val="left"/>
      </w:pPr>
      <w:r>
        <w:rPr>
          <w:b/>
          <w:color w:val="2E4E7C"/>
          <w:sz w:val="22"/>
        </w:rPr>
        <w:t>SEXTA: CONTRIBUCIÓN A MERCADEO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FRANQUICIATARIO contribuirá mensualmente con el [#]% sobre las ventas brutas al fondo común de mercadeo administrado por EL FRANQUICIANTE.</w:t>
      </w:r>
    </w:p>
    <w:p>
      <w:pPr>
        <w:jc w:val="left"/>
      </w:pPr>
      <w:r>
        <w:rPr>
          <w:b/>
          <w:color w:val="2E4E7C"/>
          <w:sz w:val="22"/>
        </w:rPr>
        <w:t>SÉPTIMA: ESTÁNDARES Y MANUALES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FRANQUICIATARIO se obliga a operar el negocio conforme a los manuales de operación, imagen corporativa, recetas, procesos y demás estándares que entregue EL FRANQUICIANTE, así como a someterse a auditorías y mistery shopping.</w:t>
      </w:r>
    </w:p>
    <w:p>
      <w:pPr>
        <w:jc w:val="left"/>
      </w:pPr>
      <w:r>
        <w:rPr>
          <w:b/>
          <w:color w:val="2E4E7C"/>
          <w:sz w:val="22"/>
        </w:rPr>
        <w:t>OCTAVA: CAPACITACIÓN Y SOPORTE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FRANQUICIANTE proveerá capacitación inicial al franquiciatario y a su personal, soporte continuo, manuales actualizados y supervisión periódica.</w:t>
      </w:r>
    </w:p>
    <w:p>
      <w:pPr>
        <w:jc w:val="left"/>
      </w:pPr>
      <w:r>
        <w:rPr>
          <w:b/>
          <w:color w:val="2E4E7C"/>
          <w:sz w:val="22"/>
        </w:rPr>
        <w:t>NOVENA: COMPRAS Y PROVEEDORES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FRANQUICIATARIO adquirirá insumos, materias primas y productos exclusivamente de los proveedores aprobados por EL FRANQUICIANTE o del propio FRANQUICIANTE, garantizando calidad uniforme.</w:t>
      </w:r>
    </w:p>
    <w:p>
      <w:pPr>
        <w:jc w:val="left"/>
      </w:pPr>
      <w:r>
        <w:rPr>
          <w:b/>
          <w:color w:val="2E4E7C"/>
          <w:sz w:val="22"/>
        </w:rPr>
        <w:t>DÉCIMA: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marca, el sistema operativo y el know-how son y permanecerán como propiedad exclusiva de EL FRANQUICIANTE. EL FRANQUICIATARIO no podrá registrar marcas o elementos similares ni utilizar la marca tras la terminación.</w:t>
      </w:r>
    </w:p>
    <w:p>
      <w:pPr>
        <w:jc w:val="left"/>
      </w:pPr>
      <w:r>
        <w:rPr>
          <w:b/>
          <w:color w:val="2E4E7C"/>
          <w:sz w:val="22"/>
        </w:rPr>
        <w:t>DÉCIMA PRIMERA: NO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Durante la vigencia del contrato y por [#] años posteriores, EL FRANQUICIATARIO se abstendrá de participar directa o indirectamente en negocios competidores en el territorio. [Verificar razonabilidad bajo derecho guatemalteco — limitada en alcance].</w:t>
      </w:r>
    </w:p>
    <w:p>
      <w:pPr>
        <w:jc w:val="left"/>
      </w:pPr>
      <w:r>
        <w:rPr>
          <w:b/>
          <w:color w:val="2E4E7C"/>
          <w:sz w:val="22"/>
        </w:rPr>
        <w:t>DÉCIMA SEGUNDA: TERMINACIÓN ANTICIPADA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FRANQUICIANTE podrá dar por terminado el contrato sin responsabilidad por incumplimiento grave del FRANQUICIATARIO (impago &gt; [#] meses, fraude, daño grave a la marca, etc.).</w:t>
      </w:r>
    </w:p>
    <w:p>
      <w:pPr>
        <w:jc w:val="left"/>
      </w:pPr>
      <w:r>
        <w:rPr>
          <w:b/>
          <w:color w:val="2E4E7C"/>
          <w:sz w:val="22"/>
        </w:rPr>
        <w:t>DÉCIMA TERCERA: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CUARTA: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QUINTA: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SEXTA: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SÉPTIMA: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OCTAVA: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NOVENA: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MASTER FRANCHISE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FRANQUICIATARIO podrá sub-franquiciar dentro del territorio, previa aprobación de EL FRANQUICIANTE y conforme a los términos del Acuerdo Master que se anexa.</w:t>
      </w:r>
    </w:p>
    <w:p>
      <w:pPr>
        <w:jc w:val="left"/>
      </w:pPr>
      <w:r>
        <w:rPr>
          <w:b/>
          <w:color w:val="2E4E7C"/>
          <w:sz w:val="22"/>
        </w:rPr>
        <w:t>[OPCIONAL] OPCIÓN DE RECOMPRA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Al terminar el contrato, EL FRANQUICIANTE tendrá derecho a adquirir el establecimiento y sus activos a valor en libros, con prelación sobre terceros.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FRANQUICIANTE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FRANQUICIATARIO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Comercio (contrato atípico mercantil), Ley de Propiedad Industrial (Decreto 57-2000) — licencia de marca.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inscribir la licencia de marca ante el Registro de la Propiedad Intelectual (RPI) para oponibilidad a terceros.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Las regalías al exterior pueden estar afectas a retención de ISR (cuidar con convenios para evitar doble tributación).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entrega previa de Manual de Franquicia y Circular de Oferta (mejor práctica internacional, aunque no obligatoria en GT).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Cuidar Ley contra el Lavado de Dinero por flujos transfronterizos.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hay restricciones territoriales o de proveedores muy fuertes, podrían considerarse prácticas anticompetitivas; en GT no hay Ley de Competencia aprobada (situación al 2025 — verificar actualización).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[MARCA]</w:t>
            </w:r>
          </w:p>
        </w:tc>
        <w:tc>
          <w:tcPr>
            <w:tcW w:type="dxa" w:w="4703"/>
          </w:tcPr>
          <w:p>
            <w:r>
              <w:t>Marca licenciada.</w:t>
            </w:r>
          </w:p>
        </w:tc>
      </w:tr>
      <w:tr>
        <w:tc>
          <w:tcPr>
            <w:tcW w:type="dxa" w:w="4703"/>
          </w:tcPr>
          <w:p>
            <w:r>
              <w:t>[TERRITORIO]</w:t>
            </w:r>
          </w:p>
        </w:tc>
        <w:tc>
          <w:tcPr>
            <w:tcW w:type="dxa" w:w="4703"/>
          </w:tcPr>
          <w:p>
            <w:r>
              <w:t>Área geográfica autorizada.</w:t>
            </w:r>
          </w:p>
        </w:tc>
      </w:tr>
      <w:tr>
        <w:tc>
          <w:tcPr>
            <w:tcW w:type="dxa" w:w="4703"/>
          </w:tcPr>
          <w:p>
            <w:r>
              <w:t>[CANON]</w:t>
            </w:r>
          </w:p>
        </w:tc>
        <w:tc>
          <w:tcPr>
            <w:tcW w:type="dxa" w:w="4703"/>
          </w:tcPr>
          <w:p>
            <w:r>
              <w:t>Pago único inicial.</w:t>
            </w:r>
          </w:p>
        </w:tc>
      </w:tr>
      <w:tr>
        <w:tc>
          <w:tcPr>
            <w:tcW w:type="dxa" w:w="4703"/>
          </w:tcPr>
          <w:p>
            <w:r>
              <w:t>[REGALÍA %]</w:t>
            </w:r>
          </w:p>
        </w:tc>
        <w:tc>
          <w:tcPr>
            <w:tcW w:type="dxa" w:w="4703"/>
          </w:tcPr>
          <w:p>
            <w:r>
              <w:t>Porcentaje recurrente sobre ventas.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Certificación del registro de la marca</w:t>
      </w:r>
    </w:p>
    <w:p>
      <w:r>
        <w:rPr>
          <w:rFonts w:ascii="Calibri" w:hAnsi="Calibri"/>
          <w:b w:val="0"/>
          <w:i w:val="0"/>
          <w:sz w:val="21"/>
        </w:rPr>
        <w:t>☐  Manual de Franquicia</w:t>
      </w:r>
    </w:p>
    <w:p>
      <w:r>
        <w:rPr>
          <w:rFonts w:ascii="Calibri" w:hAnsi="Calibri"/>
          <w:b w:val="0"/>
          <w:i w:val="0"/>
          <w:sz w:val="21"/>
        </w:rPr>
        <w:t>☐  Manual de Operaciones</w:t>
      </w:r>
    </w:p>
    <w:p>
      <w:r>
        <w:rPr>
          <w:rFonts w:ascii="Calibri" w:hAnsi="Calibri"/>
          <w:b w:val="0"/>
          <w:i w:val="0"/>
          <w:sz w:val="21"/>
        </w:rPr>
        <w:t>☐  Lista de proveedores aprobados</w:t>
      </w:r>
    </w:p>
    <w:p>
      <w:r>
        <w:rPr>
          <w:rFonts w:ascii="Calibri" w:hAnsi="Calibri"/>
          <w:b w:val="0"/>
          <w:i w:val="0"/>
          <w:sz w:val="21"/>
        </w:rPr>
        <w:t>☐  Listado de equipo y mobiliario requerido</w:t>
      </w:r>
    </w:p>
    <w:p>
      <w:r>
        <w:rPr>
          <w:rFonts w:ascii="Calibri" w:hAnsi="Calibri"/>
          <w:b w:val="0"/>
          <w:i w:val="0"/>
          <w:sz w:val="21"/>
        </w:rPr>
        <w:t>☐  Plan de capacitación</w:t>
      </w:r>
    </w:p>
    <w:p>
      <w:r>
        <w:rPr>
          <w:rFonts w:ascii="Calibri" w:hAnsi="Calibri"/>
          <w:b w:val="0"/>
          <w:i w:val="0"/>
          <w:sz w:val="21"/>
        </w:rPr>
        <w:t>☐  Plan de marketing</w:t>
      </w:r>
    </w:p>
    <w:p>
      <w:r>
        <w:rPr>
          <w:rFonts w:ascii="Calibri" w:hAnsi="Calibri"/>
          <w:b w:val="0"/>
          <w:i w:val="0"/>
          <w:sz w:val="21"/>
        </w:rPr>
        <w:t>☐  Inspección y aprobación del local</w:t>
      </w:r>
    </w:p>
    <w:p>
      <w:r>
        <w:rPr>
          <w:rFonts w:ascii="Calibri" w:hAnsi="Calibri"/>
          <w:b w:val="0"/>
          <w:i w:val="0"/>
          <w:sz w:val="21"/>
        </w:rPr>
        <w:t>☐  Permisos municipales y sanitarios del FRANQUICIATARIO</w:t>
      </w:r>
    </w:p>
    <w:p>
      <w:r>
        <w:rPr>
          <w:rFonts w:ascii="Calibri" w:hAnsi="Calibri"/>
          <w:b w:val="0"/>
          <w:i w:val="0"/>
          <w:sz w:val="21"/>
        </w:rPr>
        <w:t>☐  Patente de comercio del FRANQUICIATARIO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