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JOINT VENTURE (ASOCIACIÓN TEMPORAL)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atípico mercantil — Código de Comercio (autonomía contractual)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'PARTE 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'PARTE 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desean asociar esfuerzos, recursos y experiencia para desarrollar conjuntamente el proyecto descrito en el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asociación se realizará sin crear una persona jurídica nueva.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PROYECTO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constituyen una asociación temporal (joint venture contractual) para el desarrollo del siguiente proyecto: [DESCRIPCIÓN DETALLADA — naturaleza, ubicación, alcance, plazo estimado].</w:t>
      </w:r>
    </w:p>
    <w:p>
      <w:pPr>
        <w:jc w:val="left"/>
      </w:pPr>
      <w:r>
        <w:rPr>
          <w:b/>
          <w:color w:val="2E4E7C"/>
          <w:sz w:val="22"/>
        </w:rPr>
        <w:t>SEGUNDA: APORTES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 A aporta: [BIENES, CAPITAL, KNOW-HOW, LICENCIAS]. PARTE B aporta: [BIENES, CAPITAL, INFRAESTRUCTURA, RECURSOS HUMANOS].</w:t>
      </w:r>
    </w:p>
    <w:p>
      <w:pPr>
        <w:jc w:val="left"/>
      </w:pPr>
      <w:r>
        <w:rPr>
          <w:b/>
          <w:color w:val="2E4E7C"/>
          <w:sz w:val="22"/>
        </w:rPr>
        <w:t>TERCERA: PARTICIPACIÓN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participación en utilidades, pérdidas y costos será de [#]% para PARTE A y [#]% para PARTE B.</w:t>
      </w:r>
    </w:p>
    <w:p>
      <w:pPr>
        <w:jc w:val="left"/>
      </w:pPr>
      <w:r>
        <w:rPr>
          <w:b/>
          <w:color w:val="2E4E7C"/>
          <w:sz w:val="22"/>
        </w:rPr>
        <w:t>CUARTA: COMITÉ DE DIRECCIÓN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constituye un Comité de Dirección integrado por [#] representantes de cada parte. Las decisiones se tomarán por [unanimidad / mayoría]. Asuntos reservados a unanimidad: presupuesto, inversiones &gt; Q[MONTO], cambio de objeto, terminación.</w:t>
      </w:r>
    </w:p>
    <w:p>
      <w:pPr>
        <w:jc w:val="left"/>
      </w:pPr>
      <w:r>
        <w:rPr>
          <w:b/>
          <w:color w:val="2E4E7C"/>
          <w:sz w:val="22"/>
        </w:rPr>
        <w:t>QUINTA: ADMINISTRACIÓN OPERATIVA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[PARTE / GERENTE DESIGNADO] asumirá la administración operativa del proyecto, respondiendo al Comité y rindiendo informes [periodicidad].</w:t>
      </w:r>
    </w:p>
    <w:p>
      <w:pPr>
        <w:jc w:val="left"/>
      </w:pPr>
      <w:r>
        <w:rPr>
          <w:b/>
          <w:color w:val="2E4E7C"/>
          <w:sz w:val="22"/>
        </w:rPr>
        <w:t>SEXTA: CONTABILIDAD INDEPENDIENTE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llevará contabilidad y cuentas bancarias separadas del joint venture, auditadas anualmente por firma de prestigio.</w:t>
      </w:r>
    </w:p>
    <w:p>
      <w:pPr>
        <w:jc w:val="left"/>
      </w:pPr>
      <w:r>
        <w:rPr>
          <w:b/>
          <w:color w:val="2E4E7C"/>
          <w:sz w:val="22"/>
        </w:rPr>
        <w:t>SÉPTIMA: RESPONSABILIDAD FRENTE A TERCEROS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son responsables solidarias frente a terceros únicamente respecto de las obligaciones del proyecto, en proporción a sus participaciones, salvo que la obligación se asuma a nombre individual.</w:t>
      </w:r>
    </w:p>
    <w:p>
      <w:pPr>
        <w:jc w:val="left"/>
      </w:pPr>
      <w:r>
        <w:rPr>
          <w:b/>
          <w:color w:val="2E4E7C"/>
          <w:sz w:val="22"/>
        </w:rPr>
        <w:t>OCTAVA: NO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vigencia, ninguna parte desarrollará proyectos competidores en [TERRITORIO / SEGMENTO].</w:t>
      </w:r>
    </w:p>
    <w:p>
      <w:pPr>
        <w:jc w:val="left"/>
      </w:pPr>
      <w:r>
        <w:rPr>
          <w:b/>
          <w:color w:val="2E4E7C"/>
          <w:sz w:val="22"/>
        </w:rPr>
        <w:t>NOVENA: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propiedad intelectual aportada permanece de su titular original. La PI generada durante el JV pertenece [a ambas partes en copropiedad / a la parte aportante principal con licencia a la otra].</w:t>
      </w:r>
    </w:p>
    <w:p>
      <w:pPr>
        <w:jc w:val="left"/>
      </w:pPr>
      <w:r>
        <w:rPr>
          <w:b/>
          <w:color w:val="2E4E7C"/>
          <w:sz w:val="22"/>
        </w:rPr>
        <w:t>DÉCIMA: TERMINACIÓN Y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JV terminará por: (a) cumplimiento del proyecto; (b) acuerdo mutuo; (c) incumplimiento grave de una parte; (d) imposibilidad sobreviniente. La liquidación se hará conforme a las participaciones.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CONSORCIO PARA LICITACIÓN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Este JV se constituye específicamente para participar en la licitación pública [REFERENCIA]. La responsabilidad frente al Estado será solidaria conforme al Art. 13 de la Ley de Contrataciones del Estado.</w:t>
      </w:r>
    </w:p>
    <w:p>
      <w:pPr>
        <w:jc w:val="left"/>
      </w:pPr>
      <w:r>
        <w:rPr>
          <w:b/>
          <w:color w:val="2E4E7C"/>
          <w:sz w:val="22"/>
        </w:rPr>
        <w:t>[OPCIONAL] OPCIÓN DE COMPRA DE PARTICIPACIÓN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parte tendrá opción de adquirir la participación de la otra al término del proyecto, a valor de mercado determinado por valuador independiente.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PARTE 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PARTE B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JV contractual no crea persona jurídica nueva en Guatemala — es una asociación contractual.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las partes quieren persona jurídica nueva, deberían constituir una sociedad bajo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tratamiento fiscal: SAT puede considerar el JV como contribuyente especial; obtener criterio.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licitaciones públicas, la Ley de Contrataciones del Estado (Dto. 57-92) permite consorcios temporales con responsabilidad solidaria.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cláusulas de exclusividad y no competencia deben ser razonables en alcance y tiempo.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suscribir acuerdos accesorios: NDA, IP, secondment, financiamiento.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[APORTES]</w:t>
            </w:r>
          </w:p>
        </w:tc>
        <w:tc>
          <w:tcPr>
            <w:tcW w:type="dxa" w:w="4703"/>
          </w:tcPr>
          <w:p>
            <w:r>
              <w:t>Bienes, dinero, servicios o derechos aportados al proyecto.</w:t>
            </w:r>
          </w:p>
        </w:tc>
      </w:tr>
      <w:tr>
        <w:tc>
          <w:tcPr>
            <w:tcW w:type="dxa" w:w="4703"/>
          </w:tcPr>
          <w:p>
            <w:r>
              <w:t>[COMITÉ DE DIRECCIÓN]</w:t>
            </w:r>
          </w:p>
        </w:tc>
        <w:tc>
          <w:tcPr>
            <w:tcW w:type="dxa" w:w="4703"/>
          </w:tcPr>
          <w:p>
            <w:r>
              <w:t>Órgano colegiado de gobierno del JV.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negocio del proyecto</w:t>
      </w:r>
    </w:p>
    <w:p>
      <w:r>
        <w:rPr>
          <w:rFonts w:ascii="Calibri" w:hAnsi="Calibri"/>
          <w:b w:val="0"/>
          <w:i w:val="0"/>
          <w:sz w:val="21"/>
        </w:rPr>
        <w:t>☐  Term sheet o MoU previo</w:t>
      </w:r>
    </w:p>
    <w:p>
      <w:r>
        <w:rPr>
          <w:rFonts w:ascii="Calibri" w:hAnsi="Calibri"/>
          <w:b w:val="0"/>
          <w:i w:val="0"/>
          <w:sz w:val="21"/>
        </w:rPr>
        <w:t>☐  Due diligence cruzado entre partes</w:t>
      </w:r>
    </w:p>
    <w:p>
      <w:r>
        <w:rPr>
          <w:rFonts w:ascii="Calibri" w:hAnsi="Calibri"/>
          <w:b w:val="0"/>
          <w:i w:val="0"/>
          <w:sz w:val="21"/>
        </w:rPr>
        <w:t>☐  Definición clara de aportes y valuación</w:t>
      </w:r>
    </w:p>
    <w:p>
      <w:r>
        <w:rPr>
          <w:rFonts w:ascii="Calibri" w:hAnsi="Calibri"/>
          <w:b w:val="0"/>
          <w:i w:val="0"/>
          <w:sz w:val="21"/>
        </w:rPr>
        <w:t>☐  Permisos y licencias requeridos para el proyecto</w:t>
      </w:r>
    </w:p>
    <w:p>
      <w:r>
        <w:rPr>
          <w:rFonts w:ascii="Calibri" w:hAnsi="Calibri"/>
          <w:b w:val="0"/>
          <w:i w:val="0"/>
          <w:sz w:val="21"/>
        </w:rPr>
        <w:t>☐  Estructura tributaria revisada</w:t>
      </w:r>
    </w:p>
    <w:p>
      <w:r>
        <w:rPr>
          <w:rFonts w:ascii="Calibri" w:hAnsi="Calibri"/>
          <w:b w:val="0"/>
          <w:i w:val="0"/>
          <w:sz w:val="21"/>
        </w:rPr>
        <w:t>☐  Pólizas de seguro del proyecto</w:t>
      </w:r>
    </w:p>
    <w:p>
      <w:r>
        <w:rPr>
          <w:rFonts w:ascii="Calibri" w:hAnsi="Calibri"/>
          <w:b w:val="0"/>
          <w:i w:val="0"/>
          <w:sz w:val="21"/>
        </w:rPr>
        <w:t>☐  Cuenta bancaria conjunta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