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ARRENDAMIENTO FINANCIERO (LEASING)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Contrato atípico mercantil — Código de Comercio y Ley de Bancos para entidades financieras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ARRENDADOR FINANCIERO'.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ARRENDATARIO'.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ARRENDATARIO ha solicitado a EL ARRENDADOR FINANCIERO la adquisición de los bienes descritos para su uso bajo arrendamiento financiero.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ARRENDADOR FINANCIERO ha aceptado dicho arrendamiento financiero en los términos del presente contrato.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ARRENDADOR FINANCIERO entrega en arrendamiento financiero a EL ARRENDATARIO los siguientes bienes: [DESCRIPCIÓN DETALLADA — marca, modelo, número de serie, valuación]. Los bienes se adquieren por EL ARRENDADOR a indicación del ARRENDATARIO.</w:t>
      </w:r>
    </w:p>
    <w:p>
      <w:pPr>
        <w:jc w:val="left"/>
      </w:pPr>
      <w:r>
        <w:rPr>
          <w:b/>
          <w:color w:val="2E4E7C"/>
          <w:sz w:val="22"/>
        </w:rPr>
        <w:t>SEGUNDA: PRECIO Y RENTAS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valor de los bienes es de Q[MONTO]. EL ARRENDATARIO pagará rentas mensuales de Q[MONTO] durante [#] meses, con tasa de interés implícita del [#]% anual.</w:t>
      </w:r>
    </w:p>
    <w:p>
      <w:pPr>
        <w:jc w:val="left"/>
      </w:pPr>
      <w:r>
        <w:rPr>
          <w:b/>
          <w:color w:val="2E4E7C"/>
          <w:sz w:val="22"/>
        </w:rPr>
        <w:t>TERCERA: PROPIEDAD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ARRENDADOR FINANCIERO conserva la propiedad de los bienes durante toda la vigencia del contrato. EL ARRENDATARIO solo tiene la tenencia y uso.</w:t>
      </w:r>
    </w:p>
    <w:p>
      <w:pPr>
        <w:jc w:val="left"/>
      </w:pPr>
      <w:r>
        <w:rPr>
          <w:b/>
          <w:color w:val="2E4E7C"/>
          <w:sz w:val="22"/>
        </w:rPr>
        <w:t>CUARTA: OBLIGACIONES DEL ARRENDATARIO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Pagar puntualmente las rentas; usar los bienes conforme a su naturaleza; conservarlos en buen estado; contratar seguro a todo riesgo a nombre de EL ARRENDADOR; pagar impuestos, mantenimiento, reparaciones; no ceder, gravar ni subarrendar.</w:t>
      </w:r>
    </w:p>
    <w:p>
      <w:pPr>
        <w:jc w:val="left"/>
      </w:pPr>
      <w:r>
        <w:rPr>
          <w:b/>
          <w:color w:val="2E4E7C"/>
          <w:sz w:val="22"/>
        </w:rPr>
        <w:t>QUINTA: RIESGO Y SEGURO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riesgo de pérdida o deterioro corre por cuenta de EL ARRENDATARIO desde la entrega. Se contratará póliza de seguro a todo riesgo con beneficiario a EL ARRENDADOR FINANCIERO.</w:t>
      </w:r>
    </w:p>
    <w:p>
      <w:pPr>
        <w:jc w:val="left"/>
      </w:pPr>
      <w:r>
        <w:rPr>
          <w:b/>
          <w:color w:val="2E4E7C"/>
          <w:sz w:val="22"/>
        </w:rPr>
        <w:t>SEXTA: OPCIÓN DE COMPRA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 término del plazo y habiendo cumplido sus obligaciones, EL ARRENDATARIO podrá: (a) ejercer opción de compra pagando valor residual de Q[MONTO]; (b) renovar el arrendamiento; o (c) devolver los bienes.</w:t>
      </w:r>
    </w:p>
    <w:p>
      <w:pPr>
        <w:jc w:val="left"/>
      </w:pPr>
      <w:r>
        <w:rPr>
          <w:b/>
          <w:color w:val="2E4E7C"/>
          <w:sz w:val="22"/>
        </w:rPr>
        <w:t>SÉPTIMA: VENCIMIENTO ANTICIPADO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impago de [#] o más rentas, la insolvencia, la cesión o gravamen sin autorización o el uso indebido permitirán a EL ARRENDADOR exigir el pago anticipado del saldo y la restitución de los bienes.</w:t>
      </w:r>
    </w:p>
    <w:p>
      <w:pPr>
        <w:jc w:val="left"/>
      </w:pPr>
      <w:r>
        <w:rPr>
          <w:b/>
          <w:color w:val="2E4E7C"/>
          <w:sz w:val="22"/>
        </w:rPr>
        <w:t>OCTAVA: ENTREGA Y DEVOLUCIÓN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bienes se entregan en este acto. A la terminación, deberán devolverse en el mismo estado, salvo el desgaste normal.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LEASE-BACK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celebra bajo modalidad de retroarrendamiento: EL ARRENDATARIO vende los bienes a EL ARRENDADOR y simultáneamente los recibe en leasing, conservando el uso y operación.</w:t>
      </w:r>
    </w:p>
    <w:p>
      <w:pPr>
        <w:jc w:val="left"/>
      </w:pPr>
      <w:r>
        <w:rPr>
          <w:b/>
          <w:color w:val="2E4E7C"/>
          <w:sz w:val="22"/>
        </w:rPr>
        <w:t>[OPCIONAL] MANTENIMIENTO INCLUIDO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ARRENDADOR proveerá servicio de mantenimiento preventivo conforme al programa anexo, incluido en las rentas.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ARRENDADOR FINANCIERO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ARRENDATARIO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Contrato atípico mercantil. Si EL ARRENDADOR es entidad bancaria o financiera, aplica Ley de Bancos y Grupos Financieros y supervisión SIB.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leasing causa IVA sobre cada renta (12%); la opción de compra causa IVA o ITP según corresponda.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ISR: las rentas son ingreso para el arrendador.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vehículos: inscripción de gravamen en el Registro Fiscal de Vehículos (SAT).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bienes inmuebles: posible inscripción en RGP.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garantías adicionales (fianza, codeudor) según riesgo crediticio.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[VALOR RESIDUAL]</w:t>
            </w:r>
          </w:p>
        </w:tc>
        <w:tc>
          <w:tcPr>
            <w:tcW w:type="dxa" w:w="4703"/>
          </w:tcPr>
          <w:p>
            <w:r>
              <w:t>Precio simbólico u opción al final del plazo (típicamente 1% del valor).</w:t>
            </w:r>
          </w:p>
        </w:tc>
      </w:tr>
      <w:tr>
        <w:tc>
          <w:tcPr>
            <w:tcW w:type="dxa" w:w="4703"/>
          </w:tcPr>
          <w:p>
            <w:r>
              <w:t>[TASA IMPLÍCITA]</w:t>
            </w:r>
          </w:p>
        </w:tc>
        <w:tc>
          <w:tcPr>
            <w:tcW w:type="dxa" w:w="4703"/>
          </w:tcPr>
          <w:p>
            <w:r>
              <w:t>Tasa que iguala el valor presente de las rentas al valor del bien.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Cotización del bien y autorización de adquisición por el arrendador</w:t>
      </w:r>
    </w:p>
    <w:p>
      <w:r>
        <w:rPr>
          <w:rFonts w:ascii="Calibri" w:hAnsi="Calibri"/>
          <w:b w:val="0"/>
          <w:i w:val="0"/>
          <w:sz w:val="21"/>
        </w:rPr>
        <w:t>☐  Factura del proveedor a nombre del arrendador</w:t>
      </w:r>
    </w:p>
    <w:p>
      <w:r>
        <w:rPr>
          <w:rFonts w:ascii="Calibri" w:hAnsi="Calibri"/>
          <w:b w:val="0"/>
          <w:i w:val="0"/>
          <w:sz w:val="21"/>
        </w:rPr>
        <w:t>☐  Póliza de seguro a todo riesgo</w:t>
      </w:r>
    </w:p>
    <w:p>
      <w:r>
        <w:rPr>
          <w:rFonts w:ascii="Calibri" w:hAnsi="Calibri"/>
          <w:b w:val="0"/>
          <w:i w:val="0"/>
          <w:sz w:val="21"/>
        </w:rPr>
        <w:t>☐  Tabla de amortización con tasa implícita</w:t>
      </w:r>
    </w:p>
    <w:p>
      <w:r>
        <w:rPr>
          <w:rFonts w:ascii="Calibri" w:hAnsi="Calibri"/>
          <w:b w:val="0"/>
          <w:i w:val="0"/>
          <w:sz w:val="21"/>
        </w:rPr>
        <w:t>☐  Estados financieros del arrendatario / análisis de crédito</w:t>
      </w:r>
    </w:p>
    <w:p>
      <w:r>
        <w:rPr>
          <w:rFonts w:ascii="Calibri" w:hAnsi="Calibri"/>
          <w:b w:val="0"/>
          <w:i w:val="0"/>
          <w:sz w:val="21"/>
        </w:rPr>
        <w:t>☐  Inscripción del gravamen (vehículos / inmuebles)</w:t>
      </w:r>
    </w:p>
    <w:p>
      <w:r>
        <w:rPr>
          <w:rFonts w:ascii="Calibri" w:hAnsi="Calibri"/>
          <w:b w:val="0"/>
          <w:i w:val="0"/>
          <w:sz w:val="21"/>
        </w:rPr>
        <w:t>☐  Pagaré o título ejecutivo accesorio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