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REPORTO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de Guatemala (Decreto 2-70, Arts. 744-749)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PARTE: [NOMBRE_REPORTADOR], institución [bancaria/financiera/casa de bolsa] autorizada en Guatemala, con domicilio en [DIRECCION_A], inscrita en el Registro Mercantil al Número [REG_A], NIT [NIT_A], representada por [REPRESENTANTE_A] en calidad de [CARGO_A], en lo sucesivo el "REPORTADOR".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PARTE: [NOMBRE_REPORTADO], [comerciante/sociedad mercantil], con domicilio en [DIRECCION_B], DPI/Patente [DOC_B], NIT [NIT_B], representado por [REPRESENTANTE_B], en lo sucesivo el "REPORTADO".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REPORTADO es titular legítimo de los títulos de crédito descritos en el objeto del contrato.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REPORTADO requiere liquidez temporal y el REPORTADOR está dispuesto a adquirir los títulos por una suma de dinero, comprometiéndose a transferirle al vencimiento del plazo otros tantos títulos de la misma especie contra el reembolso del precio más el premio pactado.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las partes celebran este contrato de reporto conforme a los Arts. 744-749 del Código de Comercio.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REPORTADO transfiere en propiedad al REPORTADOR los títulos de crédito descritos en el Anexo A ("Títulos") por el precio de [PRECIO] Quetzales. El REPORTADOR se obliga a retransferir al REPORTADO al vencimiento del plazo otros tantos títulos de la misma especie contra el reembolso del mismo precio más el premio pactado.</w:t>
      </w:r>
    </w:p>
    <w:p>
      <w:pPr>
        <w:jc w:val="left"/>
      </w:pPr>
      <w:r>
        <w:rPr>
          <w:b/>
          <w:color w:val="2E4E7C"/>
          <w:sz w:val="22"/>
        </w:rPr>
        <w:t>SEGUNDA: PRECIO Y PREMIO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precio de la operación es de [PRECIO] Quetzales. El premio a favor del REPORTADOR es de [PREMIO] Quetzales, equivalente a una tasa de [TASA]% anual sobre el precio, calculado por los días efectivos del plazo.</w:t>
      </w:r>
    </w:p>
    <w:p>
      <w:pPr>
        <w:jc w:val="left"/>
      </w:pPr>
      <w:r>
        <w:rPr>
          <w:b/>
          <w:color w:val="2E4E7C"/>
          <w:sz w:val="22"/>
        </w:rPr>
        <w:t>TERCERA: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plazo del reporto es de [DIAS] días, debiendo retransferirse los títulos a más tardar el día [FECHA_VENCIMIENTO]. El plazo podrá prorrogarse por acuerdo de las partes (Art. 747 C.Com).</w:t>
      </w:r>
    </w:p>
    <w:p>
      <w:pPr>
        <w:jc w:val="left"/>
      </w:pPr>
      <w:r>
        <w:rPr>
          <w:b/>
          <w:color w:val="2E4E7C"/>
          <w:sz w:val="22"/>
        </w:rPr>
        <w:t>CUARTA: TRANSFERENCIA DE LOS TÍTULOS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Títulos se transfieren mediante endoso en propiedad o por cualquier medio idóneo a la naturaleza del título. El REPORTADOR adquiere todos los derechos inherentes a los Títulos durante el plazo del reporto.</w:t>
      </w:r>
    </w:p>
    <w:p>
      <w:pPr>
        <w:jc w:val="left"/>
      </w:pPr>
      <w:r>
        <w:rPr>
          <w:b/>
          <w:color w:val="2E4E7C"/>
          <w:sz w:val="22"/>
        </w:rPr>
        <w:t>QUINTA: DERECHOS ACCESORIOS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derechos accesorios (intereses, dividendos, amortizaciones) generados durante el plazo corresponden al REPORTADO, salvo pacto en contrario. El REPORTADOR está obligado a ejercer diligentemente los derechos políticos y económicos y a rendir cuentas al REPORTADO.</w:t>
      </w:r>
    </w:p>
    <w:p>
      <w:pPr>
        <w:jc w:val="left"/>
      </w:pPr>
      <w:r>
        <w:rPr>
          <w:b/>
          <w:color w:val="2E4E7C"/>
          <w:sz w:val="22"/>
        </w:rPr>
        <w:t>SEXTA: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Títulos transferidos sirven como garantía implícita de la obligación de reembolso. Adicionalmente, [se constituye garantía mobiliaria/fianza] por [MONTO_GARANTIA].</w:t>
      </w:r>
    </w:p>
    <w:p>
      <w:pPr>
        <w:jc w:val="left"/>
      </w:pPr>
      <w:r>
        <w:rPr>
          <w:b/>
          <w:color w:val="2E4E7C"/>
          <w:sz w:val="22"/>
        </w:rPr>
        <w:t>SÉPTIMA: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el REPORTADO no reembolsa el precio más el premio en la fecha pactada, el REPORTADOR podrá: (a) conservar los Títulos en propiedad definitiva; (b) liquidarlos y aplicar el producto a la deuda; (c) ejercer las acciones legales correspondientes.</w:t>
      </w:r>
    </w:p>
    <w:p>
      <w:pPr>
        <w:jc w:val="left"/>
      </w:pPr>
      <w:r>
        <w:rPr>
          <w:b/>
          <w:color w:val="2E4E7C"/>
          <w:sz w:val="22"/>
        </w:rPr>
        <w:t>OCTAVA: OBLIGACIONES DEL REPORTADOR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Conservar los Títulos; (b) ejercer diligentemente los derechos; (c) entregar al vencimiento otros tantos títulos de la misma especie; (d) rendir cuentas; (e) entregar los frutos al REPORTADO.</w:t>
      </w:r>
    </w:p>
    <w:p>
      <w:pPr>
        <w:jc w:val="left"/>
      </w:pPr>
      <w:r>
        <w:rPr>
          <w:b/>
          <w:color w:val="2E4E7C"/>
          <w:sz w:val="22"/>
        </w:rPr>
        <w:t>NOVENA: OBLIGACIONES DEL REPORTADO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Reembolsar el precio más el premio en la fecha pactada; (b) garantizar la legitimidad de los Títulos transferidos; (c) cumplir obligaciones tributarias.</w:t>
      </w:r>
    </w:p>
    <w:p>
      <w:pPr>
        <w:jc w:val="left"/>
      </w:pPr>
      <w:r>
        <w:rPr>
          <w:b/>
          <w:color w:val="2E4E7C"/>
          <w:sz w:val="22"/>
        </w:rPr>
        <w:t>DÉCIMA: TERMINACIÓN ANTICIPADA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podrán resolver anticipadamente por mutuo acuerdo. La denuncia unilateral solo procede por incumplimiento grave previa intimación con plazo de [5] días hábiles.</w:t>
      </w:r>
    </w:p>
    <w:p>
      <w:pPr>
        <w:jc w:val="left"/>
      </w:pPr>
      <w:r>
        <w:rPr>
          <w:b/>
          <w:color w:val="2E4E7C"/>
          <w:sz w:val="22"/>
        </w:rPr>
        <w:t>DÉCIMA PRIMERA: ARBITRAJE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Arbitraje CENAC (Dto. 67-95). Subsidiariamente, tribunales de [CIUDAD].</w:t>
      </w:r>
    </w:p>
    <w:p>
      <w:pPr>
        <w:jc w:val="left"/>
      </w:pPr>
      <w:r>
        <w:rPr>
          <w:b/>
          <w:color w:val="2E4E7C"/>
          <w:sz w:val="22"/>
        </w:rPr>
        <w:t>DÉCIMA SEGUNDA: MISCELÁNEA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aplican supletoriamente el Código de Comercio sobre títulos de crédito y el Código Civil.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REPORTO BURSÁTIL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reporto se ejecuta en el mercado bursátil guatemalteco y se sujeta a las normas de la BVN y la CNMV.</w:t>
      </w:r>
    </w:p>
    <w:p>
      <w:pPr>
        <w:jc w:val="left"/>
      </w:pPr>
      <w:r>
        <w:rPr>
          <w:b/>
          <w:color w:val="2E4E7C"/>
          <w:sz w:val="22"/>
        </w:rPr>
        <w:t>[OPCIONAL] PRÓRROGA AUTOMÁTICA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plazo se prorrogará automáticamente por períodos iguales si ninguna parte notifica su intención de terminar con [5] días de anticipación al vencimiento.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Las partes, leído el presente contrato y enteradas de su contenido, objeto, validez y efectos legales, lo aceptan, ratifican y firman en dos ejemplares de un mismo tenor en la ciudad de [CIUDAD], República de Guatemala, el día [DIA] de [MES] de [AÑO].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[REPRESENTANTE_A]</w:t>
        <w:br/>
        <w:t>Por: [NOMBRE_A]</w:t>
        <w:br/>
        <w:t>En calidad de: REPORTADOR</w:t>
        <w:br/>
        <w:t>Sello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[REPRESENTANTE_B]</w:t>
        <w:br/>
        <w:t>Por: [NOMBRE_B]</w:t>
        <w:br/>
        <w:t>En calidad de: REPORTADO</w:t>
        <w:br/>
        <w:t>Sello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 (Dto. 2-70), Arts. 744-749: contrato de reporto.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745: el reporto se perfecciona con la entrega cambiaria de los títulos.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746: las cuotas, dividendos e intereses pagados durante el reporto corresponden al reportado, salvo pacto en contrario.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747: prórroga del reporto por simple acuerdo expreso, sin renovación del endoso.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del Mercado de Valores y Mercancías (Dto. 34-96): reportos sobre valores inscritos en bolsa.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Bancos y Grupos Financieros (Dto. 19-2002): si el REPORTADOR es banco.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Reglamentos de la Junta Monetaria sobre operaciones de reporto.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contra el Lavado de Dinero (Dto. 67-2001): debida diligencia.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[PRECIO]</w:t>
            </w:r>
          </w:p>
        </w:tc>
        <w:tc>
          <w:tcPr>
            <w:tcW w:type="dxa" w:w="4703"/>
          </w:tcPr>
          <w:p>
            <w:r>
              <w:t>Precio inicial pagado por los Títulos</w:t>
            </w:r>
          </w:p>
        </w:tc>
      </w:tr>
      <w:tr>
        <w:tc>
          <w:tcPr>
            <w:tcW w:type="dxa" w:w="4703"/>
          </w:tcPr>
          <w:p>
            <w:r>
              <w:t>[PREMIO]</w:t>
            </w:r>
          </w:p>
        </w:tc>
        <w:tc>
          <w:tcPr>
            <w:tcW w:type="dxa" w:w="4703"/>
          </w:tcPr>
          <w:p>
            <w:r>
              <w:t>Cantidad adicional pagada al final por el REPORTADO</w:t>
            </w:r>
          </w:p>
        </w:tc>
      </w:tr>
      <w:tr>
        <w:tc>
          <w:tcPr>
            <w:tcW w:type="dxa" w:w="4703"/>
          </w:tcPr>
          <w:p>
            <w:r>
              <w:t>[DIAS]</w:t>
            </w:r>
          </w:p>
        </w:tc>
        <w:tc>
          <w:tcPr>
            <w:tcW w:type="dxa" w:w="4703"/>
          </w:tcPr>
          <w:p>
            <w:r>
              <w:t>Plazo del reporto en días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Detalle de los Títulos objeto del reporto (Anexo A)</w:t>
      </w:r>
    </w:p>
    <w:p>
      <w:r>
        <w:rPr>
          <w:rFonts w:ascii="Calibri" w:hAnsi="Calibri"/>
          <w:b w:val="0"/>
          <w:i w:val="0"/>
          <w:sz w:val="21"/>
        </w:rPr>
        <w:t>☐  Endoso o instrumento de transferencia firmado</w:t>
      </w:r>
    </w:p>
    <w:p>
      <w:r>
        <w:rPr>
          <w:rFonts w:ascii="Calibri" w:hAnsi="Calibri"/>
          <w:b w:val="0"/>
          <w:i w:val="0"/>
          <w:sz w:val="21"/>
        </w:rPr>
        <w:t>☐  Análisis de calidad crediticia de los Títulos</w:t>
      </w:r>
    </w:p>
    <w:p>
      <w:r>
        <w:rPr>
          <w:rFonts w:ascii="Calibri" w:hAnsi="Calibri"/>
          <w:b w:val="0"/>
          <w:i w:val="0"/>
          <w:sz w:val="21"/>
        </w:rPr>
        <w:t>☐  Documentación de representación legal de las partes</w:t>
      </w:r>
    </w:p>
    <w:p>
      <w:r>
        <w:rPr>
          <w:rFonts w:ascii="Calibri" w:hAnsi="Calibri"/>
          <w:b w:val="0"/>
          <w:i w:val="0"/>
          <w:sz w:val="21"/>
        </w:rPr>
        <w:t>☐  Cálculo del premio y tasa equivalente</w:t>
      </w:r>
    </w:p>
    <w:p>
      <w:r>
        <w:rPr>
          <w:rFonts w:ascii="Calibri" w:hAnsi="Calibri"/>
          <w:b w:val="0"/>
          <w:i w:val="0"/>
          <w:sz w:val="21"/>
        </w:rPr>
        <w:t>☐  Garantías adicionales constituidas</w:t>
      </w:r>
    </w:p>
    <w:p>
      <w:r>
        <w:rPr>
          <w:rFonts w:ascii="Calibri" w:hAnsi="Calibri"/>
          <w:b w:val="0"/>
          <w:i w:val="0"/>
          <w:sz w:val="21"/>
        </w:rPr>
        <w:t>☐  Resolución del órgano social autorizando la operación, si aplica</w:t>
      </w:r>
    </w:p>
    <w:p>
      <w:r>
        <w:rPr>
          <w:rFonts w:ascii="Calibri" w:hAnsi="Calibri"/>
          <w:b w:val="0"/>
          <w:i w:val="0"/>
          <w:sz w:val="21"/>
        </w:rPr>
        <w:t>☐  Inscripción en el Registro del Mercado de Valores, si aplica</w:t>
      </w:r>
    </w:p>
    <w:p>
      <w:r>
        <w:rPr>
          <w:rFonts w:ascii="Calibri" w:hAnsi="Calibri"/>
          <w:b w:val="0"/>
          <w:i w:val="0"/>
          <w:sz w:val="21"/>
        </w:rPr>
        <w:t>☐  Formulario IVE de origen de fondos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