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TRANSPORTE MERCANTIL DE COSAS (TERRESTRE)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794-823) y Ley de Tránsito (Decreto 132-96)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[NOMBRE_PORTEADOR], empresa de transporte con autorización del MICIVI según [LICENCIA], con domicilio en [DIRECCION_PORT], NIT [NIT_PORT], representada por [REP_PORT], en lo sucesivo el "PORTEADOR" o "TRANSPORTISTA".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[NOMBRE_CARGADOR], [comerciante/sociedad mercantil], con domicilio en [DIRECCION_CARG], DPI/Patente [DOC], NIT [NIT_CARG], representado por [REP_CARG], en lo sucesivo el "CARGADOR" o "REMITENTE".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Destinatario: [NOMBRE_DESTINATARIO] con domicilio en [DIRECCION_DEST], en lo sucesivo el "CONSIGNATARIO".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PORTEADOR se dedica profesionalmente al transporte terrestre y cuenta con permisos, flota, seguros y personal idóneo.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CARGADOR requiere transportar mercaderías al lugar y destinatario indicados.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celebran el contrato conforme a los Arts. 794-823 del Código de Comercio.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PORTEADOR transportará por cuenta del CARGADOR la mercadería descrita en el Anexo A ("Carga") desde [LUGAR_ORIGEN] hasta [LUGAR_DESTINO], entregándola al CONSIGNATARIO en las condiciones pactadas y dentro del plazo convenido.</w:t>
      </w:r>
    </w:p>
    <w:p>
      <w:pPr>
        <w:jc w:val="left"/>
      </w:pPr>
      <w:r>
        <w:rPr>
          <w:b/>
          <w:color w:val="2E4E7C"/>
          <w:sz w:val="22"/>
        </w:rPr>
        <w:t>SEGUNDA: CARTA DE 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emite Carta de Porte (Art. 798 C.Com) con: nombre y domicilio de cargador, porteador y destinatario; descripción, peso y volumen de la carga; lugar y plazo de entrega; flete; condiciones especiales.</w:t>
      </w:r>
    </w:p>
    <w:p>
      <w:pPr>
        <w:jc w:val="left"/>
      </w:pPr>
      <w:r>
        <w:rPr>
          <w:b/>
          <w:color w:val="2E4E7C"/>
          <w:sz w:val="22"/>
        </w:rPr>
        <w:t>TERCERA: FLETE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[FLETE] Quetzales más IVA, pagaderos por el [CARGADOR/DESTINATARIO] [anticipado/contra entrega]. Comprende: carga, transporte, descarga y seguros básicos. Cargos adicionales (peajes especiales, estadía, manipulación) se facturan aparte.</w:t>
      </w:r>
    </w:p>
    <w:p>
      <w:pPr>
        <w:jc w:val="left"/>
      </w:pPr>
      <w:r>
        <w:rPr>
          <w:b/>
          <w:color w:val="2E4E7C"/>
          <w:sz w:val="22"/>
        </w:rPr>
        <w:t>CUARTA: PLAZO DE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[DIAS] días/horas desde la recepción, salvo caso fortuito, fuerza mayor o demoras imputables al CARGADOR/DESTINATARIO.</w:t>
      </w:r>
    </w:p>
    <w:p>
      <w:pPr>
        <w:jc w:val="left"/>
      </w:pPr>
      <w:r>
        <w:rPr>
          <w:b/>
          <w:color w:val="2E4E7C"/>
          <w:sz w:val="22"/>
        </w:rPr>
        <w:t>QUINTA: OBLIGACIONES DEL PORTEADOR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Recibir la Carga en buen estado y emitir Carta de Porte; (b) transportarla diligentemente conservándola; (c) seguir la ruta pactada o más conveniente; (d) entregar al CONSIGNATARIO puntualmente; (e) responder por pérdida, avería o demora salvo causal de exoneración (Art. 802 C.Com); (f) mantener seguros vigentes.</w:t>
      </w:r>
    </w:p>
    <w:p>
      <w:pPr>
        <w:jc w:val="left"/>
      </w:pPr>
      <w:r>
        <w:rPr>
          <w:b/>
          <w:color w:val="2E4E7C"/>
          <w:sz w:val="22"/>
        </w:rPr>
        <w:t>SEXTA: OBLIGACIONES DEL CARGADOR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Entregar la Carga embalada, etiquetada y documentada; (b) declarar naturaleza, peso y valor; (c) pagar el flete; (d) declarar mercancías peligrosas/perecederas/valiosas; (e) cumplir normativa aduanera y sanitaria.</w:t>
      </w:r>
    </w:p>
    <w:p>
      <w:pPr>
        <w:jc w:val="left"/>
      </w:pPr>
      <w:r>
        <w:rPr>
          <w:b/>
          <w:color w:val="2E4E7C"/>
          <w:sz w:val="22"/>
        </w:rPr>
        <w:t>SÉPTIMA: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PORTEADOR responde desde la recepción hasta la entrega, salvo: (a) caso fortuito o fuerza mayor; (b) vicio propio de la cosa; (c) culpa o instrucciones del CARGADOR; (d) naturaleza de la mercadería. La indemnización se calcula sobre valor declarado o precio corriente en el destino.</w:t>
      </w:r>
    </w:p>
    <w:p>
      <w:pPr>
        <w:jc w:val="left"/>
      </w:pPr>
      <w:r>
        <w:rPr>
          <w:b/>
          <w:color w:val="2E4E7C"/>
          <w:sz w:val="22"/>
        </w:rPr>
        <w:t>OCTAVA: PRESCRIPCIÓN Y RECLAMACIONES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Daños aparentes: reclamación al momento de recepción. Daños ocultos: [5] días siguientes (Art. 821 C.Com). Las acciones prescriben a los [6] meses (Art. 822 C.Com).</w:t>
      </w:r>
    </w:p>
    <w:p>
      <w:pPr>
        <w:jc w:val="left"/>
      </w:pPr>
      <w:r>
        <w:rPr>
          <w:b/>
          <w:color w:val="2E4E7C"/>
          <w:sz w:val="22"/>
        </w:rPr>
        <w:t>NOVENA: SEGUROS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PORTEADOR mantendrá seguro de responsabilidad civil del transportista por no menos de [SUMA_ASEGURADA] y seguro de la Carga durante el viaje. Cobertura adicional la contrata el CARGADOR a su costo.</w:t>
      </w:r>
    </w:p>
    <w:p>
      <w:pPr>
        <w:jc w:val="left"/>
      </w:pPr>
      <w:r>
        <w:rPr>
          <w:b/>
          <w:color w:val="2E4E7C"/>
          <w:sz w:val="22"/>
        </w:rPr>
        <w:t>DÉCIMA: PRIVILEGIO DEL PORTEADOR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Tiene privilegio sobre la Carga para cobro del flete y gastos, pudiendo retenerla hasta su pago (Art. 815 C.Com).</w:t>
      </w:r>
    </w:p>
    <w:p>
      <w:pPr>
        <w:jc w:val="left"/>
      </w:pPr>
      <w:r>
        <w:rPr>
          <w:b/>
          <w:color w:val="2E4E7C"/>
          <w:sz w:val="22"/>
        </w:rPr>
        <w:t>DÉCIMA PRIMERA: TERMINACIÓN Y RESOLUCIÓN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entrega de la Carga; por incumplimiento grave; por imposibilidad sobrevenida; por desistimiento unilateral con indemnización proporcional.</w:t>
      </w:r>
    </w:p>
    <w:p>
      <w:pPr>
        <w:jc w:val="left"/>
      </w:pPr>
      <w:r>
        <w:rPr>
          <w:b/>
          <w:color w:val="2E4E7C"/>
          <w:sz w:val="22"/>
        </w:rPr>
        <w:t>DÉCIMA SEGUNDA: ARBITRAJE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Arbitraje CENAC. Subsidiariamente tribunales de [CIUDAD].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MERCANCÍA PELIGROSA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Carga incluye sustancias peligrosas (ONU). PORTEADOR con autorización especial, vehículos equipados y personal capacitado (Acuerdo Centroamericano sobre Transporte Terrestre de Mercancías Peligrosas).</w:t>
      </w:r>
    </w:p>
    <w:p>
      <w:pPr>
        <w:jc w:val="left"/>
      </w:pPr>
      <w:r>
        <w:rPr>
          <w:b/>
          <w:color w:val="2E4E7C"/>
          <w:sz w:val="22"/>
        </w:rPr>
        <w:t>[OPCIONAL] CADENA DE FRÍO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Temperatura entre [X°C] y [Y°C]. Vehículos refrigerados con monitoreo continuo; entrega de registro de temperatura.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[REPRESENTANTE_A]</w:t>
        <w:br/>
        <w:t>Por: [NOMBRE_A]</w:t>
        <w:br/>
        <w:t>En calidad de: PORTEADOR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[REPRESENTANTE_B]</w:t>
        <w:br/>
        <w:t>Por: [NOMBRE_B]</w:t>
        <w:br/>
        <w:t>En calidad de: CARGADOR</w:t>
        <w:br/>
        <w:t>Sello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794-823: transporte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Carta de Porte (Art. 798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802 C.Com: responsabilidad del porteador con causales de exoneración.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815 C.Com: privilegio sobre la carga.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Arts. 821-822 C.Com: plazos de reclamación y prescripción.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Tránsito (Dto. 132-96) y Reglamentos.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de Transporte Terrestre de Carga y normativa MICIVI.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IVA: facturación del flete.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Transporte internacional: SIECA, Reglamento de Tránsito Aduanero Internacional Terrestre.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[LUGAR_ORIGEN]</w:t>
            </w:r>
          </w:p>
        </w:tc>
        <w:tc>
          <w:tcPr>
            <w:tcW w:type="dxa" w:w="4703"/>
          </w:tcPr>
          <w:p>
            <w:r>
              <w:t>Lugar de carga</w:t>
            </w:r>
          </w:p>
        </w:tc>
      </w:tr>
      <w:tr>
        <w:tc>
          <w:tcPr>
            <w:tcW w:type="dxa" w:w="4703"/>
          </w:tcPr>
          <w:p>
            <w:r>
              <w:t>[LUGAR_DESTINO]</w:t>
            </w:r>
          </w:p>
        </w:tc>
        <w:tc>
          <w:tcPr>
            <w:tcW w:type="dxa" w:w="4703"/>
          </w:tcPr>
          <w:p>
            <w:r>
              <w:t>Lugar de entrega</w:t>
            </w:r>
          </w:p>
        </w:tc>
      </w:tr>
      <w:tr>
        <w:tc>
          <w:tcPr>
            <w:tcW w:type="dxa" w:w="4703"/>
          </w:tcPr>
          <w:p>
            <w:r>
              <w:t>[FLETE]</w:t>
            </w:r>
          </w:p>
        </w:tc>
        <w:tc>
          <w:tcPr>
            <w:tcW w:type="dxa" w:w="4703"/>
          </w:tcPr>
          <w:p>
            <w:r>
              <w:t>Valor del flete</w:t>
            </w:r>
          </w:p>
        </w:tc>
      </w:tr>
      <w:tr>
        <w:tc>
          <w:tcPr>
            <w:tcW w:type="dxa" w:w="4703"/>
          </w:tcPr>
          <w:p>
            <w:r>
              <w:t>[SUMA_ASEGURADA]</w:t>
            </w:r>
          </w:p>
        </w:tc>
        <w:tc>
          <w:tcPr>
            <w:tcW w:type="dxa" w:w="4703"/>
          </w:tcPr>
          <w:p>
            <w:r>
              <w:t>Suma asegurada de la póliza RC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Carta de Porte firmada</w:t>
      </w:r>
    </w:p>
    <w:p>
      <w:r>
        <w:rPr>
          <w:rFonts w:ascii="Calibri" w:hAnsi="Calibri"/>
          <w:b w:val="0"/>
          <w:i w:val="0"/>
          <w:sz w:val="21"/>
        </w:rPr>
        <w:t>☐  Licencias y autorizaciones MICIVI del PORTEADOR</w:t>
      </w:r>
    </w:p>
    <w:p>
      <w:r>
        <w:rPr>
          <w:rFonts w:ascii="Calibri" w:hAnsi="Calibri"/>
          <w:b w:val="0"/>
          <w:i w:val="0"/>
          <w:sz w:val="21"/>
        </w:rPr>
        <w:t>☐  Tarjeta de circulación y solvencia del vehículo</w:t>
      </w:r>
    </w:p>
    <w:p>
      <w:r>
        <w:rPr>
          <w:rFonts w:ascii="Calibri" w:hAnsi="Calibri"/>
          <w:b w:val="0"/>
          <w:i w:val="0"/>
          <w:sz w:val="21"/>
        </w:rPr>
        <w:t>☐  Licencia de conducir profesional vigente</w:t>
      </w:r>
    </w:p>
    <w:p>
      <w:r>
        <w:rPr>
          <w:rFonts w:ascii="Calibri" w:hAnsi="Calibri"/>
          <w:b w:val="0"/>
          <w:i w:val="0"/>
          <w:sz w:val="21"/>
        </w:rPr>
        <w:t>☐  Pólizas RC transportista y de carga</w:t>
      </w:r>
    </w:p>
    <w:p>
      <w:r>
        <w:rPr>
          <w:rFonts w:ascii="Calibri" w:hAnsi="Calibri"/>
          <w:b w:val="0"/>
          <w:i w:val="0"/>
          <w:sz w:val="21"/>
        </w:rPr>
        <w:t>☐  Manifiesto de carga y guías de remisión</w:t>
      </w:r>
    </w:p>
    <w:p>
      <w:r>
        <w:rPr>
          <w:rFonts w:ascii="Calibri" w:hAnsi="Calibri"/>
          <w:b w:val="0"/>
          <w:i w:val="0"/>
          <w:sz w:val="21"/>
        </w:rPr>
        <w:t>☐  Documentación aduanera (tránsito internacional)</w:t>
      </w:r>
    </w:p>
    <w:p>
      <w:r>
        <w:rPr>
          <w:rFonts w:ascii="Calibri" w:hAnsi="Calibri"/>
          <w:b w:val="0"/>
          <w:i w:val="0"/>
          <w:sz w:val="21"/>
        </w:rPr>
        <w:t>☐  Permisos para carga peligrosa/perecedera</w:t>
      </w:r>
    </w:p>
    <w:p>
      <w:r>
        <w:rPr>
          <w:rFonts w:ascii="Calibri" w:hAnsi="Calibri"/>
          <w:b w:val="0"/>
          <w:i w:val="0"/>
          <w:sz w:val="21"/>
        </w:rPr>
        <w:t>☐  Sistema de rastreo GPS y bitácora del viaje</w:t>
      </w:r>
    </w:p>
    <w:p>
      <w:r>
        <w:rPr>
          <w:rFonts w:ascii="Calibri" w:hAnsi="Calibri"/>
          <w:b w:val="0"/>
          <w:i w:val="0"/>
          <w:sz w:val="21"/>
        </w:rPr>
        <w:t>☐  Acta de entrega firmada por el CONSIGNATARIO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