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CONVENIO PARA TRÁMITE DE VISA DE INVERSIONISTA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Código de Migración + normativa especial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INVERSIONISTA EXTRANJERO'.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'LA EMPRESA / PATROCINADOR LOCAL'.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Estructuración de inversión para obtener visa/residencia por inversión.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INVERSIÓN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Q[MONTO MÍNIMO equivalente a US$300,000 o superior según política] en [SECTOR].</w:t>
      </w:r>
    </w:p>
    <w:p>
      <w:pPr>
        <w:jc w:val="left"/>
      </w:pPr>
      <w:r>
        <w:rPr>
          <w:b/>
          <w:color w:val="2E4E7C"/>
          <w:sz w:val="22"/>
        </w:rPr>
        <w:t>SEGUNDA: SECTOR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Inversión productiva en [sector].</w:t>
      </w:r>
    </w:p>
    <w:p>
      <w:pPr>
        <w:jc w:val="left"/>
      </w:pPr>
      <w:r>
        <w:rPr>
          <w:b/>
          <w:color w:val="2E4E7C"/>
          <w:sz w:val="22"/>
        </w:rPr>
        <w:t>TERCERA: VEHÍCULO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Constitución/adquisición de [SOCIEDAD GT] como vehículo.</w:t>
      </w:r>
    </w:p>
    <w:p>
      <w:pPr>
        <w:jc w:val="left"/>
      </w:pPr>
      <w:r>
        <w:rPr>
          <w:b/>
          <w:color w:val="2E4E7C"/>
          <w:sz w:val="22"/>
        </w:rPr>
        <w:t>CUARTA: EMPLEOS GENERADOS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Mínimo [#] empleos guatemaltecos.</w:t>
      </w:r>
    </w:p>
    <w:p>
      <w:pPr>
        <w:jc w:val="left"/>
      </w:pPr>
      <w:r>
        <w:rPr>
          <w:b/>
          <w:color w:val="2E4E7C"/>
          <w:sz w:val="22"/>
        </w:rPr>
        <w:t>QUINTA: BENEFICIOS MIGRATORIOS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Visa/residencia temporal de inversionista; extensión a cónyuge e hijos.</w:t>
      </w:r>
    </w:p>
    <w:p>
      <w:pPr>
        <w:jc w:val="left"/>
      </w:pPr>
      <w:r>
        <w:rPr>
          <w:b/>
          <w:color w:val="2E4E7C"/>
          <w:sz w:val="22"/>
        </w:rPr>
        <w:t>SEXTA: MANTENIMIENTO DE INVERSIÓN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Mínimo [#] años para conservar la calidad migratoria.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GOLDEN VISA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Inversión inmobiliaria.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INVERSIONISTA EXTRANJERO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EMPRESA / PATROCINADOR LOCAL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Visa de inversionista: requiere inversión significativa.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Permite acceso a residencia temporal/permanente.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Extensible a familia inmediata.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Renovaciones según mantenimiento de inversión.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Vía a naturalización tras [#] años.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[GOLDEN VISA]</w:t>
            </w:r>
          </w:p>
        </w:tc>
        <w:tc>
          <w:tcPr>
            <w:tcW w:type="dxa" w:w="4703"/>
          </w:tcPr>
          <w:p>
            <w:r>
              <w:t>Visa por inversión.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Plan de inversión</w:t>
      </w:r>
    </w:p>
    <w:p>
      <w:r>
        <w:rPr>
          <w:rFonts w:ascii="Calibri" w:hAnsi="Calibri"/>
          <w:b w:val="0"/>
          <w:i w:val="0"/>
          <w:sz w:val="21"/>
        </w:rPr>
        <w:t>☐  Origen lícito de fondos (UAF)</w:t>
      </w:r>
    </w:p>
    <w:p>
      <w:r>
        <w:rPr>
          <w:rFonts w:ascii="Calibri" w:hAnsi="Calibri"/>
          <w:b w:val="0"/>
          <w:i w:val="0"/>
          <w:sz w:val="21"/>
        </w:rPr>
        <w:t>☐  Constitución de sociedad</w:t>
      </w:r>
    </w:p>
    <w:p>
      <w:r>
        <w:rPr>
          <w:rFonts w:ascii="Calibri" w:hAnsi="Calibri"/>
          <w:b w:val="0"/>
          <w:i w:val="0"/>
          <w:sz w:val="21"/>
        </w:rPr>
        <w:t>☐  Antecedentes</w:t>
      </w:r>
    </w:p>
    <w:p>
      <w:r>
        <w:rPr>
          <w:rFonts w:ascii="Calibri" w:hAnsi="Calibri"/>
          <w:b w:val="0"/>
          <w:i w:val="0"/>
          <w:sz w:val="21"/>
        </w:rPr>
        <w:t>☐  Examen médico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