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DISTRIBUCIÓN ELÉCTRICA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LGE Dto. 93-96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DISTRIBUIDOR'.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USUARIO REGULADO'.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Suministro de energía a usuarios finales.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PUNTO DE SUMINISTRO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[DIRECCIÓN]</w:t>
      </w:r>
    </w:p>
    <w:p>
      <w:pPr>
        <w:jc w:val="left"/>
      </w:pPr>
      <w:r>
        <w:rPr>
          <w:b/>
          <w:color w:val="2E4E7C"/>
          <w:sz w:val="22"/>
        </w:rPr>
        <w:t>SEGUNDA: TARIFA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pliego tarifario CNEE; ajustes trimestrales.</w:t>
      </w:r>
    </w:p>
    <w:p>
      <w:pPr>
        <w:jc w:val="left"/>
      </w:pPr>
      <w:r>
        <w:rPr>
          <w:b/>
          <w:color w:val="2E4E7C"/>
          <w:sz w:val="22"/>
        </w:rPr>
        <w:t>TERCERA: CALIDAD DEL SERVICIO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Continuidad: máximo SAIDI/SAIFI permitidos.</w:t>
      </w:r>
    </w:p>
    <w:p>
      <w:pPr>
        <w:jc w:val="left"/>
      </w:pPr>
      <w:r>
        <w:rPr>
          <w:b/>
          <w:color w:val="2E4E7C"/>
          <w:sz w:val="22"/>
        </w:rPr>
        <w:t>CUARTA: CONEXIÓN Y MEDICIÓN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Cliente proporciona acceso al medidor; mantenimiento de medidor por distribuidor.</w:t>
      </w:r>
    </w:p>
    <w:p>
      <w:pPr>
        <w:jc w:val="left"/>
      </w:pPr>
      <w:r>
        <w:rPr>
          <w:b/>
          <w:color w:val="2E4E7C"/>
          <w:sz w:val="22"/>
        </w:rPr>
        <w:t>QUINTA: PAGOS Y MORA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Mensual; corte por mora &gt; 60 días.</w:t>
      </w:r>
    </w:p>
    <w:p>
      <w:pPr>
        <w:jc w:val="left"/>
      </w:pPr>
      <w:r>
        <w:rPr>
          <w:b/>
          <w:color w:val="2E4E7C"/>
          <w:sz w:val="22"/>
        </w:rPr>
        <w:t>SEXTA: RECLAMOS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Procedimiento ante distribuidor; recurso ante CNEE.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GRAN USUARIO LIBRE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Cliente &gt;100kW puede contratar con cualquier generador.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DISTRIBUIDOR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USUARIO REGULADO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Distribución bajo tarifa regulada para clientes regulados (&lt;100 kW).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Grandes usuarios pueden ir al mercado libre.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Subsidio social (tarifa social).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CNEE supervisa calidad.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[SAIDI/SAIFI]</w:t>
            </w:r>
          </w:p>
        </w:tc>
        <w:tc>
          <w:tcPr>
            <w:tcW w:type="dxa" w:w="4703"/>
          </w:tcPr>
          <w:p>
            <w:r>
              <w:t>Indicadores de continuidad del servicio.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Solicitud de servicio</w:t>
      </w:r>
    </w:p>
    <w:p>
      <w:r>
        <w:rPr>
          <w:rFonts w:ascii="Calibri" w:hAnsi="Calibri"/>
          <w:b w:val="0"/>
          <w:i w:val="0"/>
          <w:sz w:val="21"/>
        </w:rPr>
        <w:t>☐  Inspección eléctrica</w:t>
      </w:r>
    </w:p>
    <w:p>
      <w:r>
        <w:rPr>
          <w:rFonts w:ascii="Calibri" w:hAnsi="Calibri"/>
          <w:b w:val="0"/>
          <w:i w:val="0"/>
          <w:sz w:val="21"/>
        </w:rPr>
        <w:t>☐  Depósito de garantía</w:t>
      </w:r>
    </w:p>
    <w:p>
      <w:r>
        <w:rPr>
          <w:rFonts w:ascii="Calibri" w:hAnsi="Calibri"/>
          <w:b w:val="0"/>
          <w:i w:val="0"/>
          <w:sz w:val="21"/>
        </w:rPr>
        <w:t>☐  Medidor instalado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