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PÚBLICA DE MANDATO GENERAL CON REPRESENTACIÓN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1686–1730) y Código de Notariado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[NOMBRE DEL NOTARIO], Notario, comparece(n) [DATOS COMPLETOS DEL COMPARECIENTE / OTORGANTE], identificado(s) con DPI [#], a quien(es) doy fe de conocer. EL MANDANTE otorga mandato general a EL MANDATARIO.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El mandante desea delegar facultades amplias para que el mandatario actúe en su nombre y representación.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OTORGAMIENTO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MANDANTE [NOMBRE COMPLETO Y DATOS] otorga al MANDATARIO [NOMBRE COMPLETO Y DATOS] MANDATO GENERAL con representación, para que en su nombre y representación realice todos los actos administrativos y de disposición que se indican.</w:t>
      </w:r>
    </w:p>
    <w:p>
      <w:pPr>
        <w:jc w:val="left"/>
      </w:pPr>
      <w:r>
        <w:rPr>
          <w:b/>
          <w:color w:val="2E4E7C"/>
          <w:sz w:val="22"/>
        </w:rPr>
        <w:t>SEGUNDA: FACULTADES GENERALES DE ADMINISTRACIÓN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administrar los bienes del mandante: cobrar y recibir cantidades; pagar y saldar deudas; otorgar y aceptar recibos; arrendar bienes muebles e inmuebles; contratar servicios y obras; abrir y manejar cuentas bancarias; suscribir, endosar, aceptar y avalar títulos de crédito; representar en asambleas de sociedades; en general, todo acto de administración ordinaria.</w:t>
      </w:r>
    </w:p>
    <w:p>
      <w:pPr>
        <w:jc w:val="left"/>
      </w:pPr>
      <w:r>
        <w:rPr>
          <w:b/>
          <w:color w:val="2E4E7C"/>
          <w:sz w:val="22"/>
        </w:rPr>
        <w:t>TERCERA: FACULTADES DE DISPOSICIÓN (ESPECIALES)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enajenar, gravar e hipotecar bienes inmuebles y muebles, las facultades se expresan ESPECIALMENTE: (a) vender, permutar, donar; (b) constituir hipotecas, prendas, fideicomisos; (c) renunciar derechos; (d) reconocer y novar obligaciones; (e) celebrar transacciones.</w:t>
      </w:r>
    </w:p>
    <w:p>
      <w:pPr>
        <w:jc w:val="left"/>
      </w:pPr>
      <w:r>
        <w:rPr>
          <w:b/>
          <w:color w:val="2E4E7C"/>
          <w:sz w:val="22"/>
        </w:rPr>
        <w:t>CUARTA: REPRESENTACIÓN JUDICIAL Y EXTRAJUDICIAL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mandatario podrá representar al mandante en todo asunto judicial, administrativo y extrajudicial. Para facultades especialísimas (renuncia de acciones, allanamiento, transacción, recusación, etc.) se especifican: [DETALLE].</w:t>
      </w:r>
    </w:p>
    <w:p>
      <w:pPr>
        <w:jc w:val="left"/>
      </w:pPr>
      <w:r>
        <w:rPr>
          <w:b/>
          <w:color w:val="2E4E7C"/>
          <w:sz w:val="22"/>
        </w:rPr>
        <w:t>QUINTA: REPRESENTACIÓN ANTE AUTORIDADES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representar ante SAT, MINTRAB, IGSS, RENAP, Registro Mercantil, RGP, municipalidades y demás entidades públicas y privadas, con plenas facultades.</w:t>
      </w:r>
    </w:p>
    <w:p>
      <w:pPr>
        <w:jc w:val="left"/>
      </w:pPr>
      <w:r>
        <w:rPr>
          <w:b/>
          <w:color w:val="2E4E7C"/>
          <w:sz w:val="22"/>
        </w:rPr>
        <w:t>SEXTA: SUSTITUCIÓN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mandatario [podrá / no podrá] sustituir el mandato en otra persona.</w:t>
      </w:r>
    </w:p>
    <w:p>
      <w:pPr>
        <w:jc w:val="left"/>
      </w:pPr>
      <w:r>
        <w:rPr>
          <w:b/>
          <w:color w:val="2E4E7C"/>
          <w:sz w:val="22"/>
        </w:rPr>
        <w:t>SÉPTIMA: REMUNERACIÓN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mandato es [oneroso / gratuito]. Si oneroso: el mandante pagará Q[MONTO] [periodicidad].</w:t>
      </w:r>
    </w:p>
    <w:p>
      <w:pPr>
        <w:jc w:val="left"/>
      </w:pPr>
      <w:r>
        <w:rPr>
          <w:b/>
          <w:color w:val="2E4E7C"/>
          <w:sz w:val="22"/>
        </w:rPr>
        <w:t>OCTAVA: DURACIÓN Y REVOCACIÓN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mandato durará [INDEFINIDO / PLAZO ESPECÍFICO]. Es revocable por el mandante en cualquier momento mediante escritura pública e inscripción en el Registro Mercantil. La revocación surte efectos frente a terceros desde su inscripción.</w:t>
      </w:r>
    </w:p>
    <w:p>
      <w:pPr>
        <w:jc w:val="left"/>
      </w:pPr>
      <w:r>
        <w:rPr>
          <w:b/>
          <w:color w:val="2E4E7C"/>
          <w:sz w:val="22"/>
        </w:rPr>
        <w:t>NOVENA: OBLIGACIONES DEL MANDATARIO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Actuar con la diligencia de un buen padre de familia; rendir cuentas; no extralimitarse de las facultades; respetar las instrucciones del mandante.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MANDATO POST-MORTEM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Excepcionalmente, el mandato subsistirá tras la muerte del mandante para los siguientes actos específicos: [DETALLE]. Conforme al Art. 1716 CC.</w:t>
      </w:r>
    </w:p>
    <w:p>
      <w:pPr>
        <w:jc w:val="left"/>
      </w:pPr>
      <w:r>
        <w:rPr>
          <w:b/>
          <w:color w:val="2E4E7C"/>
          <w:sz w:val="22"/>
        </w:rPr>
        <w:t>[OPCIONAL] MANDATO IRREVOCABLE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mandato es irrevocable por estar contenido en él un negocio que interesa al mandatario o a un tercero, conforme al Art. 1717 CC.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MANDANTE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MANDATARIO (acepta)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1686–1730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mandato GENERAL con facultades de disposición o judicial debe constar en ESCRITURA PÚBLICA (Arts. 1687 CC, Art. 188 LOJ).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el Registro de Mandatos del Registro Mercantil para oponibilidad a terceros (Art. 332 C.Com).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Facultades especialísimas requieren mención expresa.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 revocable en cualquier momento; la revocación se inscribe.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mandato termina por muerte del mandante o mandatario, salvo pacto de mandato post-mortem (Art. 1716).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mandatario debe aceptar el cargo (expreso o tácito).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Renuncia del mandatario debe notificarse al mandante.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Mandato a abogado para gestión judicial requiere formalidades adicionales.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[MANDATO GENERAL]</w:t>
            </w:r>
          </w:p>
        </w:tc>
        <w:tc>
          <w:tcPr>
            <w:tcW w:type="dxa" w:w="4703"/>
          </w:tcPr>
          <w:p>
            <w:r>
              <w:t>Confiere facultades amplias de administración y disposición.</w:t>
            </w:r>
          </w:p>
        </w:tc>
      </w:tr>
      <w:tr>
        <w:tc>
          <w:tcPr>
            <w:tcW w:type="dxa" w:w="4703"/>
          </w:tcPr>
          <w:p>
            <w:r>
              <w:t>[FACULTADES ESPECIALÍSIMAS]</w:t>
            </w:r>
          </w:p>
        </w:tc>
        <w:tc>
          <w:tcPr>
            <w:tcW w:type="dxa" w:w="4703"/>
          </w:tcPr>
          <w:p>
            <w:r>
              <w:t>Requieren mención expresa (renuncia, transacción, etc.).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mandante y mandatario</w:t>
      </w:r>
    </w:p>
    <w:p>
      <w:r>
        <w:rPr>
          <w:rFonts w:ascii="Calibri" w:hAnsi="Calibri"/>
          <w:b w:val="0"/>
          <w:i w:val="0"/>
          <w:sz w:val="21"/>
        </w:rPr>
        <w:t>☐  Identificación clara de facultades</w:t>
      </w:r>
    </w:p>
    <w:p>
      <w:r>
        <w:rPr>
          <w:rFonts w:ascii="Calibri" w:hAnsi="Calibri"/>
          <w:b w:val="0"/>
          <w:i w:val="0"/>
          <w:sz w:val="21"/>
        </w:rPr>
        <w:t>☐  Aceptación del mandatario</w:t>
      </w:r>
    </w:p>
    <w:p>
      <w:r>
        <w:rPr>
          <w:rFonts w:ascii="Calibri" w:hAnsi="Calibri"/>
          <w:b w:val="0"/>
          <w:i w:val="0"/>
          <w:sz w:val="21"/>
        </w:rPr>
        <w:t>☐  Escritura pública</w:t>
      </w:r>
    </w:p>
    <w:p>
      <w:r>
        <w:rPr>
          <w:rFonts w:ascii="Calibri" w:hAnsi="Calibri"/>
          <w:b w:val="0"/>
          <w:i w:val="0"/>
          <w:sz w:val="21"/>
        </w:rPr>
        <w:t>☐  Inscripción en Registro Mercantil</w:t>
      </w:r>
    </w:p>
    <w:p>
      <w:r>
        <w:rPr>
          <w:rFonts w:ascii="Calibri" w:hAnsi="Calibri"/>
          <w:b w:val="0"/>
          <w:i w:val="0"/>
          <w:sz w:val="21"/>
        </w:rPr>
        <w:t>☐  Si mandatario es extranjero, autorización migratoria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