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INICIO DE PROCESO SUCESORIO EXTRAJUDICIAL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Procesal Civil y Mercantil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LOS HEREDEROS comparecen para iniciar proceso sucesorio extrajudicial.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[NOMBRE DEL CAUSANTE] falleció el [FECHA] en [LUGAR], conforme a la partida de defunción del RENAP número [#].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los comparecientes tienen calidad de herederos conforme a [testamento / vocación legal].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existe acuerdo entre todos los herederos para tramitar el proceso sucesorio extrajudicialmente ante notario, conforme al Art. 488 CPCM.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DATOS DEL CAUSANTE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Nombre completo del causante: [NOMBRE]. Lugar y fecha de nacimiento: [DATOS]. Estado civil al fallecimiento: [DATOS]. Último domicilio: [DIRECCIÓN]. Fecha y lugar de fallecimiento: [DATOS]. Causa: [CAUSA SEGÚN CERTIFICADO MÉDICO].</w:t>
      </w:r>
    </w:p>
    <w:p>
      <w:pPr>
        <w:jc w:val="left"/>
      </w:pPr>
      <w:r>
        <w:rPr>
          <w:b/>
          <w:color w:val="2E4E7C"/>
          <w:sz w:val="22"/>
        </w:rPr>
        <w:t>SEGUNDA: HEREDEROS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identifican como herederos los siguientes comparecientes: [LISTA — NOMBRE, PARENTESCO, EDAD, DPI, PORCIÓN HEREDITARIA]. Cada uno acepta la herencia.</w:t>
      </w:r>
    </w:p>
    <w:p>
      <w:pPr>
        <w:jc w:val="left"/>
      </w:pPr>
      <w:r>
        <w:rPr>
          <w:b/>
          <w:color w:val="2E4E7C"/>
          <w:sz w:val="22"/>
        </w:rPr>
        <w:t>TERCERA: BIENES Y DEUDAS DEL CAUSANTE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Inventario provisional de bienes: (a) inmuebles: [DETALLE Y AVALÚO]; (b) muebles: [DETALLE]; (c) vehículos: [DETALLE]; (d) cuentas bancarias: [DETALLE]; (e) acciones y participaciones: [DETALLE]. Deudas conocidas: [DETALLE].</w:t>
      </w:r>
    </w:p>
    <w:p>
      <w:pPr>
        <w:jc w:val="left"/>
      </w:pPr>
      <w:r>
        <w:rPr>
          <w:b/>
          <w:color w:val="2E4E7C"/>
          <w:sz w:val="22"/>
        </w:rPr>
        <w:t>CUARTA: TESTAMENTO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[Caso A: SIN TESTAMENTO — sucesión intestada conforme a Arts. 1078 y ss. CC. Caso B: CON TESTAMENTO — exhibición del testamento autorizado por el Notario [#] en escritura [#] del [FECHA]].</w:t>
      </w:r>
    </w:p>
    <w:p>
      <w:pPr>
        <w:jc w:val="left"/>
      </w:pPr>
      <w:r>
        <w:rPr>
          <w:b/>
          <w:color w:val="2E4E7C"/>
          <w:sz w:val="22"/>
        </w:rPr>
        <w:t>QUINTA: PUBLICACIÓN DE EDICTOS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publicarán tres edictos en el Diario de Centro América y otro de mayor circulación, citando a todos los que se consideren con derecho a la herencia.</w:t>
      </w:r>
    </w:p>
    <w:p>
      <w:pPr>
        <w:jc w:val="left"/>
      </w:pPr>
      <w:r>
        <w:rPr>
          <w:b/>
          <w:color w:val="2E4E7C"/>
          <w:sz w:val="22"/>
        </w:rPr>
        <w:t>SEXTA: DECLARATORIA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Transcurrido el plazo legal sin oposición, se declarará a los comparecientes como únicos y universales herederos del causante en las proporciones correspondientes.</w:t>
      </w:r>
    </w:p>
    <w:p>
      <w:pPr>
        <w:jc w:val="left"/>
      </w:pPr>
      <w:r>
        <w:rPr>
          <w:b/>
          <w:color w:val="2E4E7C"/>
          <w:sz w:val="22"/>
        </w:rPr>
        <w:t>SÉPTIMA: INVENTARIO DEFINITIVO Y AVALÚO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practicará inventario definitivo y avalúo por perito designado, con presencia de los herederos.</w:t>
      </w:r>
    </w:p>
    <w:p>
      <w:pPr>
        <w:jc w:val="left"/>
      </w:pPr>
      <w:r>
        <w:rPr>
          <w:b/>
          <w:color w:val="2E4E7C"/>
          <w:sz w:val="22"/>
        </w:rPr>
        <w:t>OCTAVA: PAGO DE IMPUESTOS Y ADJUDICACIÓN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Cumplidos los plazos y trámites, pagados los impuestos sucesorios y demás obligaciones, se adjudicarán los bienes a los herederos en la forma que acuerden o, en su defecto, en proporción a sus cuotas. Se inscribirán las adjudicaciones en los registros correspondientes.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RENUNCIA DE HERENCIA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[NOMBRE] renuncia expresamente a la herencia en favor de [OTRO HEREDERO / ACRECENTAMIENTO].</w:t>
      </w:r>
    </w:p>
    <w:p>
      <w:pPr>
        <w:jc w:val="left"/>
      </w:pPr>
      <w:r>
        <w:rPr>
          <w:b/>
          <w:color w:val="2E4E7C"/>
          <w:sz w:val="22"/>
        </w:rPr>
        <w:t>[OPCIONAL] PARTICIÓN CON ADJUDICACIONES ESPECÍFICAS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herederos acuerdan partición no proporcional con asignación específica de bienes a cada uno, con compensaciones económicas equilibradoras.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HEREDEROS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487–494 CPCM (sucesión extrajudicial); Arts. 1068–1196 CC (sucesión por causa de muerte).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 para extrajudicial: (a) todos los herederos mayores de edad y capaces; (b) acuerdo unánime para tramitar ante notario; (c) no hay menores ni incapaces (sin tutela / curatela).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hay menores, debe ser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Procedimiento: aceptación de herencia → edictos → inventario → avalúo → pago impuestos → partición → adjudicación → inscripciones.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Tres edictos en DCA con intervalo de ocho días.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RGP, Registro Civil RENAP, Registro Fiscal de Vehículos, etc.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Impuestos: actualmente no hay impuesto sucesorio específico, pero hay ISR sobre ganancia y otras obligaciones.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razonable: 6-12 meses dependiendo de complejidad.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[CAUSANTE]</w:t>
            </w:r>
          </w:p>
        </w:tc>
        <w:tc>
          <w:tcPr>
            <w:tcW w:type="dxa" w:w="4703"/>
          </w:tcPr>
          <w:p>
            <w:r>
              <w:t>Persona fallecida cuya herencia se transmite.</w:t>
            </w:r>
          </w:p>
        </w:tc>
      </w:tr>
      <w:tr>
        <w:tc>
          <w:tcPr>
            <w:tcW w:type="dxa" w:w="4703"/>
          </w:tcPr>
          <w:p>
            <w:r>
              <w:t>[INTESTADA]</w:t>
            </w:r>
          </w:p>
        </w:tc>
        <w:tc>
          <w:tcPr>
            <w:tcW w:type="dxa" w:w="4703"/>
          </w:tcPr>
          <w:p>
            <w:r>
              <w:t>Sucesión sin testamento, regida por vocación legal.</w:t>
            </w:r>
          </w:p>
        </w:tc>
      </w:tr>
      <w:tr>
        <w:tc>
          <w:tcPr>
            <w:tcW w:type="dxa" w:w="4703"/>
          </w:tcPr>
          <w:p>
            <w:r>
              <w:t>[ACEPTACIÓN]</w:t>
            </w:r>
          </w:p>
        </w:tc>
        <w:tc>
          <w:tcPr>
            <w:tcW w:type="dxa" w:w="4703"/>
          </w:tcPr>
          <w:p>
            <w:r>
              <w:t>Acto por el cual el heredero asume la calidad de tal.</w:t>
            </w:r>
          </w:p>
        </w:tc>
      </w:tr>
      <w:tr>
        <w:tc>
          <w:tcPr>
            <w:tcW w:type="dxa" w:w="4703"/>
          </w:tcPr>
          <w:p>
            <w:r>
              <w:t>[PARTICIÓN]</w:t>
            </w:r>
          </w:p>
        </w:tc>
        <w:tc>
          <w:tcPr>
            <w:tcW w:type="dxa" w:w="4703"/>
          </w:tcPr>
          <w:p>
            <w:r>
              <w:t>Distribución concreta de los bienes entre herederos.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Partida de defunción del RENAP</w:t>
      </w:r>
    </w:p>
    <w:p>
      <w:r>
        <w:rPr>
          <w:rFonts w:ascii="Calibri" w:hAnsi="Calibri"/>
          <w:b w:val="0"/>
          <w:i w:val="0"/>
          <w:sz w:val="21"/>
        </w:rPr>
        <w:t>☐  Acta de nacimiento del causante</w:t>
      </w:r>
    </w:p>
    <w:p>
      <w:r>
        <w:rPr>
          <w:rFonts w:ascii="Calibri" w:hAnsi="Calibri"/>
          <w:b w:val="0"/>
          <w:i w:val="0"/>
          <w:sz w:val="21"/>
        </w:rPr>
        <w:t>☐  Acta de matrimonio (si aplica)</w:t>
      </w:r>
    </w:p>
    <w:p>
      <w:r>
        <w:rPr>
          <w:rFonts w:ascii="Calibri" w:hAnsi="Calibri"/>
          <w:b w:val="0"/>
          <w:i w:val="0"/>
          <w:sz w:val="21"/>
        </w:rPr>
        <w:t>☐  DPI de todos los herederos</w:t>
      </w:r>
    </w:p>
    <w:p>
      <w:r>
        <w:rPr>
          <w:rFonts w:ascii="Calibri" w:hAnsi="Calibri"/>
          <w:b w:val="0"/>
          <w:i w:val="0"/>
          <w:sz w:val="21"/>
        </w:rPr>
        <w:t>☐  Actas de nacimiento de herederos</w:t>
      </w:r>
    </w:p>
    <w:p>
      <w:r>
        <w:rPr>
          <w:rFonts w:ascii="Calibri" w:hAnsi="Calibri"/>
          <w:b w:val="0"/>
          <w:i w:val="0"/>
          <w:sz w:val="21"/>
        </w:rPr>
        <w:t>☐  Testamento (si existe)</w:t>
      </w:r>
    </w:p>
    <w:p>
      <w:r>
        <w:rPr>
          <w:rFonts w:ascii="Calibri" w:hAnsi="Calibri"/>
          <w:b w:val="0"/>
          <w:i w:val="0"/>
          <w:sz w:val="21"/>
        </w:rPr>
        <w:t>☐  Certificación de no existencia de testamento (Archivo General de Protocolos)</w:t>
      </w:r>
    </w:p>
    <w:p>
      <w:r>
        <w:rPr>
          <w:rFonts w:ascii="Calibri" w:hAnsi="Calibri"/>
          <w:b w:val="0"/>
          <w:i w:val="0"/>
          <w:sz w:val="21"/>
        </w:rPr>
        <w:t>☐  Documentos de propiedad de bienes</w:t>
      </w:r>
    </w:p>
    <w:p>
      <w:r>
        <w:rPr>
          <w:rFonts w:ascii="Calibri" w:hAnsi="Calibri"/>
          <w:b w:val="0"/>
          <w:i w:val="0"/>
          <w:sz w:val="21"/>
        </w:rPr>
        <w:t>☐  Certificaciones bancarias</w:t>
      </w:r>
    </w:p>
    <w:p>
      <w:r>
        <w:rPr>
          <w:rFonts w:ascii="Calibri" w:hAnsi="Calibri"/>
          <w:b w:val="0"/>
          <w:i w:val="0"/>
          <w:sz w:val="21"/>
        </w:rPr>
        <w:t>☐  Edictos publicados</w:t>
      </w:r>
    </w:p>
    <w:p>
      <w:r>
        <w:rPr>
          <w:rFonts w:ascii="Calibri" w:hAnsi="Calibri"/>
          <w:b w:val="0"/>
          <w:i w:val="0"/>
          <w:sz w:val="21"/>
        </w:rPr>
        <w:t>☐  Inventario y avalúos</w:t>
      </w:r>
    </w:p>
    <w:p>
      <w:r>
        <w:rPr>
          <w:rFonts w:ascii="Calibri" w:hAnsi="Calibri"/>
          <w:b w:val="0"/>
          <w:i w:val="0"/>
          <w:sz w:val="21"/>
        </w:rPr>
        <w:t>☐  Liquidación fiscal</w:t>
      </w:r>
    </w:p>
    <w:p>
      <w:r>
        <w:rPr>
          <w:rFonts w:ascii="Calibri" w:hAnsi="Calibri"/>
          <w:b w:val="0"/>
          <w:i w:val="0"/>
          <w:sz w:val="21"/>
        </w:rPr>
        <w:t>☐  Inscripciones registrales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