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CRITERIO DE OPORTUNIDAD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CPP Art. 25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MINISTERIO PÚBLICO'.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SINDICADO'.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Abstención de la acción penal por causales legales.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CAUSAL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Art. 25 CPP, numeral [#] — [insignificancia / culpabilidad mínima / pena natural / mínima participación].</w:t>
      </w:r>
    </w:p>
    <w:p>
      <w:pPr>
        <w:jc w:val="left"/>
      </w:pPr>
      <w:r>
        <w:rPr>
          <w:b/>
          <w:color w:val="2E4E7C"/>
          <w:sz w:val="22"/>
        </w:rPr>
        <w:t>SEGUNDA: HECHOS Y CARGOS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[DESCRIPCIÓN]</w:t>
      </w:r>
    </w:p>
    <w:p>
      <w:pPr>
        <w:jc w:val="left"/>
      </w:pPr>
      <w:r>
        <w:rPr>
          <w:b/>
          <w:color w:val="2E4E7C"/>
          <w:sz w:val="22"/>
        </w:rPr>
        <w:t>TERCERA: CONDICIONES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Reparación del daño; (b) prestación de servicios comunitarios [#] horas; (c) prohibiciones; (d) plazo de prueba [#] meses.</w:t>
      </w:r>
    </w:p>
    <w:p>
      <w:pPr>
        <w:jc w:val="left"/>
      </w:pPr>
      <w:r>
        <w:rPr>
          <w:b/>
          <w:color w:val="2E4E7C"/>
          <w:sz w:val="22"/>
        </w:rPr>
        <w:t>CUARTA: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MP se abstiene. Plazo de prueba para verificar cumplimiento.</w:t>
      </w:r>
    </w:p>
    <w:p>
      <w:pPr>
        <w:jc w:val="left"/>
      </w:pPr>
      <w:r>
        <w:rPr>
          <w:b/>
          <w:color w:val="2E4E7C"/>
          <w:sz w:val="22"/>
        </w:rPr>
        <w:t>QUINTA: HOMOLOGACIÓN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Aprobación judicial.</w:t>
      </w:r>
    </w:p>
    <w:p>
      <w:pPr>
        <w:jc w:val="left"/>
      </w:pPr>
      <w:r>
        <w:rPr>
          <w:b/>
          <w:color w:val="2E4E7C"/>
          <w:sz w:val="22"/>
        </w:rPr>
        <w:t>SEXTA: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Reactivación de persecución penal.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CRITERIO PARA COLABORADOR EFICAZ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Variante.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MINISTERIO PÚBLICO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SINDICADO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delitos menores.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Requiere aprobación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de prueba típicamente 1-2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MP archiva temporalmente; al cumplirse, extinción definitiva.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[CRITERIO DE OPORTUNIDAD]</w:t>
            </w:r>
          </w:p>
        </w:tc>
        <w:tc>
          <w:tcPr>
            <w:tcW w:type="dxa" w:w="4703"/>
          </w:tcPr>
          <w:p>
            <w:r>
              <w:t>Facultad del MP de abstenerse.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del caso</w:t>
      </w:r>
    </w:p>
    <w:p>
      <w:r>
        <w:rPr>
          <w:rFonts w:ascii="Calibri" w:hAnsi="Calibri"/>
          <w:b w:val="0"/>
          <w:i w:val="0"/>
          <w:sz w:val="21"/>
        </w:rPr>
        <w:t>☐  Plan de cumplimiento</w:t>
      </w:r>
    </w:p>
    <w:p>
      <w:r>
        <w:rPr>
          <w:rFonts w:ascii="Calibri" w:hAnsi="Calibri"/>
          <w:b w:val="0"/>
          <w:i w:val="0"/>
          <w:sz w:val="21"/>
        </w:rPr>
        <w:t>☐  Verificación de antecedentes</w:t>
      </w:r>
    </w:p>
    <w:p>
      <w:r>
        <w:rPr>
          <w:rFonts w:ascii="Calibri" w:hAnsi="Calibri"/>
          <w:b w:val="0"/>
          <w:i w:val="0"/>
          <w:sz w:val="21"/>
        </w:rPr>
        <w:t>☐  Aprobación judicial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