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CESIÓN DE MARCA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 (Decreto 57-2000)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Transferencia plena de derechos sobre marca registrada.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MARCA CEDIDA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 del registro]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/ [términos de pago].</w:t>
      </w:r>
    </w:p>
    <w:p>
      <w:pPr>
        <w:jc w:val="left"/>
      </w:pPr>
      <w:r>
        <w:rPr>
          <w:b/>
          <w:color w:val="2E4E7C"/>
          <w:sz w:val="22"/>
        </w:rPr>
        <w:t>TERCERA: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Cesión TOTAL — cedente pierde todos los derechos.</w:t>
      </w:r>
    </w:p>
    <w:p>
      <w:pPr>
        <w:jc w:val="left"/>
      </w:pPr>
      <w:r>
        <w:rPr>
          <w:b/>
          <w:color w:val="2E4E7C"/>
          <w:sz w:val="22"/>
        </w:rPr>
        <w:t>CUARTA: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Obligatoria en RPI para oponibilidad.</w:t>
      </w:r>
    </w:p>
    <w:p>
      <w:pPr>
        <w:jc w:val="left"/>
      </w:pPr>
      <w:r>
        <w:rPr>
          <w:b/>
          <w:color w:val="2E4E7C"/>
          <w:sz w:val="22"/>
        </w:rPr>
        <w:t>QUINTA: LICENCIAS PREVIAS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Cedente declara existencia de licencias vigentes que continúan.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CESIÓN PARCIAL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por clase o territorio.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CEDENTE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CESIONARIO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Cesión total: transferencia plena.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Cesión parcial: por clase, territorio o productos.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RPI esencial.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Saneamiento por evicción — verificar conflictos previos.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[CESIÓN TOTAL]</w:t>
            </w:r>
          </w:p>
        </w:tc>
        <w:tc>
          <w:tcPr>
            <w:tcW w:type="dxa" w:w="4703"/>
          </w:tcPr>
          <w:p>
            <w:r>
              <w:t>Transferencia plena de la titularidad.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RPI</w:t>
      </w:r>
    </w:p>
    <w:p>
      <w:r>
        <w:rPr>
          <w:rFonts w:ascii="Calibri" w:hAnsi="Calibri"/>
          <w:b w:val="0"/>
          <w:i w:val="0"/>
          <w:sz w:val="21"/>
        </w:rPr>
        <w:t>☐  Búsqueda de conflictos</w:t>
      </w:r>
    </w:p>
    <w:p>
      <w:r>
        <w:rPr>
          <w:rFonts w:ascii="Calibri" w:hAnsi="Calibri"/>
          <w:b w:val="0"/>
          <w:i w:val="0"/>
          <w:sz w:val="21"/>
        </w:rPr>
        <w:t>☐  Lista de licencias vigentes</w:t>
      </w:r>
    </w:p>
    <w:p>
      <w:r>
        <w:rPr>
          <w:rFonts w:ascii="Calibri" w:hAnsi="Calibri"/>
          <w:b w:val="0"/>
          <w:i w:val="0"/>
          <w:sz w:val="21"/>
        </w:rPr>
        <w:t>☐  Cumplimiento fiscal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