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ENTRE HOSPITAL Y ASEGURADORA DE SALUD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 +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HOSPITAL'.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Convenio para atención de asegurados con cobro directo a aseguradora.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RED MÉDICA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Hospital es proveedor de la red de la aseguradora.</w:t>
      </w:r>
    </w:p>
    <w:p>
      <w:pPr>
        <w:jc w:val="left"/>
      </w:pPr>
      <w:r>
        <w:rPr>
          <w:b/>
          <w:color w:val="2E4E7C"/>
          <w:sz w:val="22"/>
        </w:rPr>
        <w:t>SEGUNDA: TARIFAS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tarifario acordado (descuentos sobre lista).</w:t>
      </w:r>
    </w:p>
    <w:p>
      <w:pPr>
        <w:jc w:val="left"/>
      </w:pPr>
      <w:r>
        <w:rPr>
          <w:b/>
          <w:color w:val="2E4E7C"/>
          <w:sz w:val="22"/>
        </w:rPr>
        <w:t>TERCERA: ATENCIÓN A ASEGURADOS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Cashless: paciente solo paga copago; aseguradora paga al hospital.</w:t>
      </w:r>
    </w:p>
    <w:p>
      <w:pPr>
        <w:jc w:val="left"/>
      </w:pPr>
      <w:r>
        <w:rPr>
          <w:b/>
          <w:color w:val="2E4E7C"/>
          <w:sz w:val="22"/>
        </w:rPr>
        <w:t>CUARTA: AUTORIZACIONES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Pre-autorización para procedimientos &gt; Q[#].</w:t>
      </w:r>
    </w:p>
    <w:p>
      <w:pPr>
        <w:jc w:val="left"/>
      </w:pPr>
      <w:r>
        <w:rPr>
          <w:b/>
          <w:color w:val="2E4E7C"/>
          <w:sz w:val="22"/>
        </w:rPr>
        <w:t>QUINTA: FACTURACIÓN Y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Hospital factura mensualmente; aseguradora paga a [#] días.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Datos del asegurado.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CAPITATION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fijo por asegurado por mes.</w:t>
      </w:r>
    </w:p>
    <w:p>
      <w:pPr>
        <w:jc w:val="left"/>
      </w:pPr>
      <w:r>
        <w:rPr>
          <w:b/>
          <w:color w:val="2E4E7C"/>
          <w:sz w:val="22"/>
        </w:rPr>
        <w:t>[OPCIONAL] BUNDLED PAYMENT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por episodio.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HOSPITAL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Aseguradoras y hospitales firman convenios bilaterales.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Red preferida vs. fuera de red.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Tarifas negociadas suelen ser menores que particular.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coordinación con IGSS.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Calidad y satisfacción: encuestas periódicas.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[CASHLESS]</w:t>
            </w:r>
          </w:p>
        </w:tc>
        <w:tc>
          <w:tcPr>
            <w:tcW w:type="dxa" w:w="4703"/>
          </w:tcPr>
          <w:p>
            <w:r>
              <w:t>Servicio sin pago directo del paciente.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Hospital en red</w:t>
      </w:r>
    </w:p>
    <w:p>
      <w:r>
        <w:rPr>
          <w:rFonts w:ascii="Calibri" w:hAnsi="Calibri"/>
          <w:b w:val="0"/>
          <w:i w:val="0"/>
          <w:sz w:val="21"/>
        </w:rPr>
        <w:t>☐  Tarifario consensuado</w:t>
      </w:r>
    </w:p>
    <w:p>
      <w:r>
        <w:rPr>
          <w:rFonts w:ascii="Calibri" w:hAnsi="Calibri"/>
          <w:b w:val="0"/>
          <w:i w:val="0"/>
          <w:sz w:val="21"/>
        </w:rPr>
        <w:t>☐  Sistema de pre-autorización</w:t>
      </w:r>
    </w:p>
    <w:p>
      <w:r>
        <w:rPr>
          <w:rFonts w:ascii="Calibri" w:hAnsi="Calibri"/>
          <w:b w:val="0"/>
          <w:i w:val="0"/>
          <w:sz w:val="21"/>
        </w:rPr>
        <w:t>☐  Procedimientos administrativos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