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PRESTACIÓN DE SERVICIOS HOSPITALARIOS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Código de Salud (Decreto 90-97) y LPC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HOSPITAL'.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PACIENTE / RESPONSABLE'.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Servicios médicos y hospitalarios.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Hospitalización, cirugía, consulta, exámenes, medicamentos, atención de enfermería.</w:t>
      </w:r>
    </w:p>
    <w:p>
      <w:pPr>
        <w:jc w:val="left"/>
      </w:pPr>
      <w:r>
        <w:rPr>
          <w:b/>
          <w:color w:val="2E4E7C"/>
          <w:sz w:val="22"/>
        </w:rPr>
        <w:t>SEGUNDA: CONSENTIMIENTO INFORMADO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paciente recibe información clara sobre diagnóstico, procedimientos, riesgos, alternativas y firma consentimiento.</w:t>
      </w:r>
    </w:p>
    <w:p>
      <w:pPr>
        <w:jc w:val="left"/>
      </w:pPr>
      <w:r>
        <w:rPr>
          <w:b/>
          <w:color w:val="2E4E7C"/>
          <w:sz w:val="22"/>
        </w:rPr>
        <w:t>TERCERA: TARIFAS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Detalle de costos; cobertura de seguros si aplica; copagos.</w:t>
      </w:r>
    </w:p>
    <w:p>
      <w:pPr>
        <w:jc w:val="left"/>
      </w:pPr>
      <w:r>
        <w:rPr>
          <w:b/>
          <w:color w:val="2E4E7C"/>
          <w:sz w:val="22"/>
        </w:rPr>
        <w:t>CUARTA: PAGO Y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Depósito al ingreso; ajuste al egreso; pago contado o crédito médico.</w:t>
      </w:r>
    </w:p>
    <w:p>
      <w:pPr>
        <w:jc w:val="left"/>
      </w:pPr>
      <w:r>
        <w:rPr>
          <w:b/>
          <w:color w:val="2E4E7C"/>
          <w:sz w:val="22"/>
        </w:rPr>
        <w:t>QUINTA: RESPONSABILIDAD MÉDICA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Hospital responde por errores institucionales; médicos por sus actos profesionales.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Datos de salud confidenciales — secreto médico.</w:t>
      </w:r>
    </w:p>
    <w:p>
      <w:pPr>
        <w:jc w:val="left"/>
      </w:pPr>
      <w:r>
        <w:rPr>
          <w:b/>
          <w:color w:val="2E4E7C"/>
          <w:sz w:val="22"/>
        </w:rPr>
        <w:t>SÉPTIMA: ALTA Y RECOMENDACIONES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Procedimiento.</w:t>
      </w:r>
    </w:p>
    <w:p>
      <w:pPr>
        <w:jc w:val="left"/>
      </w:pPr>
      <w:r>
        <w:rPr>
          <w:b/>
          <w:color w:val="2E4E7C"/>
          <w:sz w:val="22"/>
        </w:rPr>
        <w:t>OCTAVA: RECLAMACIONES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de quejas y atención al paciente.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PAQUETES QUIRÚRGICOS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Precio cerrado pre-acordado.</w:t>
      </w:r>
    </w:p>
    <w:p>
      <w:pPr>
        <w:jc w:val="left"/>
      </w:pPr>
      <w:r>
        <w:rPr>
          <w:b/>
          <w:color w:val="2E4E7C"/>
          <w:sz w:val="22"/>
        </w:rPr>
        <w:t>[OPCIONAL] CONVENIOS CON ASEGURADORAS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Cashless service.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HOSPITAL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PACIENTE / RESPONSABLE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Salud Dto. 90-97.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MSPAS regula; hospitales privados con licencia.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Consentimiento informado obligatorio.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Secreto médico inviolable.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Responsabilidad civil por mala praxis: tribunales civiles.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seguro: coordinación con aseguradora.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[MSPAS]</w:t>
            </w:r>
          </w:p>
        </w:tc>
        <w:tc>
          <w:tcPr>
            <w:tcW w:type="dxa" w:w="4703"/>
          </w:tcPr>
          <w:p>
            <w:r>
              <w:t>Ministerio de Salud Pública y Asistencia Social.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Licencia sanitaria del hospital</w:t>
      </w:r>
    </w:p>
    <w:p>
      <w:r>
        <w:rPr>
          <w:rFonts w:ascii="Calibri" w:hAnsi="Calibri"/>
          <w:b w:val="0"/>
          <w:i w:val="0"/>
          <w:sz w:val="21"/>
        </w:rPr>
        <w:t>☐  Consentimiento informado</w:t>
      </w:r>
    </w:p>
    <w:p>
      <w:r>
        <w:rPr>
          <w:rFonts w:ascii="Calibri" w:hAnsi="Calibri"/>
          <w:b w:val="0"/>
          <w:i w:val="0"/>
          <w:sz w:val="21"/>
        </w:rPr>
        <w:t>☐  Historia clínica</w:t>
      </w:r>
    </w:p>
    <w:p>
      <w:r>
        <w:rPr>
          <w:rFonts w:ascii="Calibri" w:hAnsi="Calibri"/>
          <w:b w:val="0"/>
          <w:i w:val="0"/>
          <w:sz w:val="21"/>
        </w:rPr>
        <w:t>☐  Cobertura aseguradora</w:t>
      </w:r>
    </w:p>
    <w:p>
      <w:r>
        <w:rPr>
          <w:rFonts w:ascii="Calibri" w:hAnsi="Calibri"/>
          <w:b w:val="0"/>
          <w:i w:val="0"/>
          <w:sz w:val="21"/>
        </w:rPr>
        <w:t>☐  Médicos colegiados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