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REASEGURO PROPORCIONAL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la Actividad Aseguradora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CEDENTE (ASEGURADORA)'.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REASEGURADOR'.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Cesión proporcional de primas y siniestros a reasegurador internacional.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[Cuota parte / Excedente]</w:t>
      </w:r>
    </w:p>
    <w:p>
      <w:pPr>
        <w:jc w:val="left"/>
      </w:pPr>
      <w:r>
        <w:rPr>
          <w:b/>
          <w:color w:val="2E4E7C"/>
          <w:sz w:val="22"/>
        </w:rPr>
        <w:t>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de cada riesgo bajo el tratado.</w:t>
      </w:r>
    </w:p>
    <w:p>
      <w:pPr>
        <w:jc w:val="left"/>
      </w:pPr>
      <w:r>
        <w:rPr>
          <w:b/>
          <w:color w:val="2E4E7C"/>
          <w:sz w:val="22"/>
        </w:rPr>
        <w:t>TERCERA: RAMO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[Vida / no vida — especificar línea]</w:t>
      </w:r>
    </w:p>
    <w:p>
      <w:pPr>
        <w:jc w:val="left"/>
      </w:pPr>
      <w:r>
        <w:rPr>
          <w:b/>
          <w:color w:val="2E4E7C"/>
          <w:sz w:val="22"/>
        </w:rPr>
        <w:t>CUARTA: COMISIÓN DE REASEGURO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(incentivo a cedente).</w:t>
      </w:r>
    </w:p>
    <w:p>
      <w:pPr>
        <w:jc w:val="left"/>
      </w:pPr>
      <w:r>
        <w:rPr>
          <w:b/>
          <w:color w:val="2E4E7C"/>
          <w:sz w:val="22"/>
        </w:rPr>
        <w:t>QUINTA: LÍMITES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Capacidad por riesgo Q[#]; agregado anual Q[#].</w:t>
      </w:r>
    </w:p>
    <w:p>
      <w:pPr>
        <w:jc w:val="left"/>
      </w:pPr>
      <w:r>
        <w:rPr>
          <w:b/>
          <w:color w:val="2E4E7C"/>
          <w:sz w:val="22"/>
        </w:rPr>
        <w:t>SEXTA: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Riesgos catastróficos especiales; guerra; nuclear.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FACULTATIVO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Riesgo por riesgo en lugar de tratado.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CEDENTE (ASEGURADORA)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REASEGURADOR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Reaseguradores extranjeros requieren registro RMV.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Solvency II y normas internacionales (Lloyd's, Munich Re, Swiss Re, etc.).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Importante para capacidad técnica de aseguradoras locales.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[CUOTA PARTE]</w:t>
            </w:r>
          </w:p>
        </w:tc>
        <w:tc>
          <w:tcPr>
            <w:tcW w:type="dxa" w:w="4703"/>
          </w:tcPr>
          <w:p>
            <w:r>
              <w:t>% fijo de cada riesgo.</w:t>
            </w:r>
          </w:p>
        </w:tc>
      </w:tr>
      <w:tr>
        <w:tc>
          <w:tcPr>
            <w:tcW w:type="dxa" w:w="4703"/>
          </w:tcPr>
          <w:p>
            <w:r>
              <w:t>[EXCEDENTE]</w:t>
            </w:r>
          </w:p>
        </w:tc>
        <w:tc>
          <w:tcPr>
            <w:tcW w:type="dxa" w:w="4703"/>
          </w:tcPr>
          <w:p>
            <w:r>
              <w:t>Lo que excede la retención de la cedente.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Selección de reaseguradores autorizados</w:t>
      </w:r>
    </w:p>
    <w:p>
      <w:r>
        <w:rPr>
          <w:rFonts w:ascii="Calibri" w:hAnsi="Calibri"/>
          <w:b w:val="0"/>
          <w:i w:val="0"/>
          <w:sz w:val="21"/>
        </w:rPr>
        <w:t>☐  Rating mínimo A-</w:t>
      </w:r>
    </w:p>
    <w:p>
      <w:r>
        <w:rPr>
          <w:rFonts w:ascii="Calibri" w:hAnsi="Calibri"/>
          <w:b w:val="0"/>
          <w:i w:val="0"/>
          <w:sz w:val="21"/>
        </w:rPr>
        <w:t>☐  Documentación bilingual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