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PÓLIZA DE SEGURO DE RESPONSABILIDAD CIVIL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Ley de la Actividad Aseguradora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'LA ASEGURADORA'.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ASEGURADO'.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Cobertura por daños a terceros derivados de actividad del asegurado.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ACTIVIDAD CUBIERTA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[DESCRIBIR — profesional, comercial, productos, operaciones].</w:t>
      </w:r>
    </w:p>
    <w:p>
      <w:pPr>
        <w:jc w:val="left"/>
      </w:pPr>
      <w:r>
        <w:rPr>
          <w:b/>
          <w:color w:val="2E4E7C"/>
          <w:sz w:val="22"/>
        </w:rPr>
        <w:t>SEGUNDA: COBERTURA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Indemnizaciones a terceros por daños materiales, corporales o económicos.</w:t>
      </w:r>
    </w:p>
    <w:p>
      <w:pPr>
        <w:jc w:val="left"/>
      </w:pPr>
      <w:r>
        <w:rPr>
          <w:b/>
          <w:color w:val="2E4E7C"/>
          <w:sz w:val="22"/>
        </w:rPr>
        <w:t>TERCERA: LÍMITE POR EVENTO Y ANUAL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Q[#] por evento; Q[#] agregado anual.</w:t>
      </w:r>
    </w:p>
    <w:p>
      <w:pPr>
        <w:jc w:val="left"/>
      </w:pPr>
      <w:r>
        <w:rPr>
          <w:b/>
          <w:color w:val="2E4E7C"/>
          <w:sz w:val="22"/>
        </w:rPr>
        <w:t>CUARTA: DEDUCIBLE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Q[#] por evento.</w:t>
      </w:r>
    </w:p>
    <w:p>
      <w:pPr>
        <w:jc w:val="left"/>
      </w:pPr>
      <w:r>
        <w:rPr>
          <w:b/>
          <w:color w:val="2E4E7C"/>
          <w:sz w:val="22"/>
        </w:rPr>
        <w:t>QUINTA: DEFENSA LEGAL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Aseguradora asume defensa o reembolsa honorarios razonables.</w:t>
      </w:r>
    </w:p>
    <w:p>
      <w:pPr>
        <w:jc w:val="left"/>
      </w:pPr>
      <w:r>
        <w:rPr>
          <w:b/>
          <w:color w:val="2E4E7C"/>
          <w:sz w:val="22"/>
        </w:rPr>
        <w:t>SEXTA: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SÉPTIMA: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OCTAVA: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NOVENA: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PRIMERA: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SEGUNDA: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E&amp;O — ERRORS AND OMISSIONS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RC profesional para errores u omisiones.</w:t>
      </w:r>
    </w:p>
    <w:p>
      <w:pPr>
        <w:jc w:val="left"/>
      </w:pPr>
      <w:r>
        <w:rPr>
          <w:b/>
          <w:color w:val="2E4E7C"/>
          <w:sz w:val="22"/>
        </w:rPr>
        <w:t>[OPCIONAL] COBERTURA OCCURRENCE vs CLAIMS MADE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Cuándo se activa la cobertura.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ASEGURADORA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ASEGURADO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Cubre RC contractual y extracontractual según términos.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Notificación oportuna de reclamos.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Importante para profesionales (E&amp;O), productos (PL), operaciones generales (GL).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[E&amp;O]</w:t>
            </w:r>
          </w:p>
        </w:tc>
        <w:tc>
          <w:tcPr>
            <w:tcW w:type="dxa" w:w="4703"/>
          </w:tcPr>
          <w:p>
            <w:r>
              <w:t>Errors and Omissions.</w:t>
            </w:r>
          </w:p>
        </w:tc>
      </w:tr>
      <w:tr>
        <w:tc>
          <w:tcPr>
            <w:tcW w:type="dxa" w:w="4703"/>
          </w:tcPr>
          <w:p>
            <w:r>
              <w:t>[GL]</w:t>
            </w:r>
          </w:p>
        </w:tc>
        <w:tc>
          <w:tcPr>
            <w:tcW w:type="dxa" w:w="4703"/>
          </w:tcPr>
          <w:p>
            <w:r>
              <w:t>General Liability.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Definición clara de actividad</w:t>
      </w:r>
    </w:p>
    <w:p>
      <w:r>
        <w:rPr>
          <w:rFonts w:ascii="Calibri" w:hAnsi="Calibri"/>
          <w:b w:val="0"/>
          <w:i w:val="0"/>
          <w:sz w:val="21"/>
        </w:rPr>
        <w:t>☐  Histórico de reclamaciones</w:t>
      </w:r>
    </w:p>
    <w:p>
      <w:r>
        <w:rPr>
          <w:rFonts w:ascii="Calibri" w:hAnsi="Calibri"/>
          <w:b w:val="0"/>
          <w:i w:val="0"/>
          <w:sz w:val="21"/>
        </w:rPr>
        <w:t>☐  Pólizas anteriores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