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SAFE (SIMPLE AGREEMENT FOR FUTURE EQUITY) — ADAPTADO A GUATEMALA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Instrumento de inversión convertible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SOCIEDAD'.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INVERSIONISTA'.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 SOCIEDAD es un emprendimiento en etapa temprana que requiere financiamiento.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INVERSIONISTA desea aportar capital a cambio del derecho a recibir acciones futuras al momento de un evento de conversión.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adoptan este instrumento siguiendo prácticas de Y Combinator adaptadas al marco legal guatemalteco.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DE LA INVERSIÓN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INVERSIONISTA entrega en este acto a LA SOCIEDAD la suma de Q[MONTO] (el 'Monto de la Inversión'), por depósito en cuenta de la Sociedad. La cantidad NO es un préstamo; no devenga intereses; no tiene fecha de vencimiento.</w:t>
      </w:r>
    </w:p>
    <w:p>
      <w:pPr>
        <w:jc w:val="left"/>
      </w:pPr>
      <w:r>
        <w:rPr>
          <w:b/>
          <w:color w:val="2E4E7C"/>
          <w:sz w:val="22"/>
        </w:rPr>
        <w:t>SEGUNDA: NATURALEZA DEL INSTRUMENTO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Este SAFE confiere al INVERSIONISTA el derecho a recibir acciones de LA SOCIEDAD en el futuro, condicionado a la ocurrencia de un Evento de Conversión definido abajo. Hasta entonces, el INVERSIONISTA no es accionista ni tiene derechos políticos.</w:t>
      </w:r>
    </w:p>
    <w:p>
      <w:pPr>
        <w:jc w:val="left"/>
      </w:pPr>
      <w:r>
        <w:rPr>
          <w:b/>
          <w:color w:val="2E4E7C"/>
          <w:sz w:val="22"/>
        </w:rPr>
        <w:t>TERCERA: EVENTO DE CONVERSIÓN — RONDA CALIFICADA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 SOCIEDAD realiza una ronda de inversión por acciones nominativas con monto agregado no inferior a Q[UMBRAL] (la 'Ronda Calificada'), el Monto de la Inversión se convertirá automáticamente en acciones del tipo emitido en la Ronda al precio del Cap de Valuación o al Descuento, lo que sea más favorable al INVERSIONISTA.</w:t>
      </w:r>
    </w:p>
    <w:p>
      <w:pPr>
        <w:jc w:val="left"/>
      </w:pPr>
      <w:r>
        <w:rPr>
          <w:b/>
          <w:color w:val="2E4E7C"/>
          <w:sz w:val="22"/>
        </w:rPr>
        <w:t>CUARTA: CAP DE VALUACIÓN Y DESCUENTO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 de Valuación post-money: Q[CAP]. Descuento sobre el precio de la Ronda Calificada: [#]%. El precio de conversión será el MENOR entre: (i) Cap / Acciones Diluidas Totales; (ii) Precio de la Ronda × (1 - Descuento).</w:t>
      </w:r>
    </w:p>
    <w:p>
      <w:pPr>
        <w:jc w:val="left"/>
      </w:pPr>
      <w:r>
        <w:rPr>
          <w:b/>
          <w:color w:val="2E4E7C"/>
          <w:sz w:val="22"/>
        </w:rPr>
        <w:t>QUINTA: EVENTO DE LIQUIDEZ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antes de la conversión ocurre venta de la Sociedad, fusión, IPO o liquidación, EL INVERSIONISTA podrá optar entre: (a) recibir el Monto de la Inversión en efectivo (1x), con prioridad sobre acciones comunes; o (b) convertir al Cap y recibir su porción correspondiente del evento.</w:t>
      </w:r>
    </w:p>
    <w:p>
      <w:pPr>
        <w:jc w:val="left"/>
      </w:pPr>
      <w:r>
        <w:rPr>
          <w:b/>
          <w:color w:val="2E4E7C"/>
          <w:sz w:val="22"/>
        </w:rPr>
        <w:t>SEXTA: EVENTO DE DISOLUCIÓN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liquidación, EL INVERSIONISTA recuperará su Monto de la Inversión con prioridad sobre los accionistas comunes, hasta donde alcancen los activos.</w:t>
      </w:r>
    </w:p>
    <w:p>
      <w:pPr>
        <w:jc w:val="left"/>
      </w:pPr>
      <w:r>
        <w:rPr>
          <w:b/>
          <w:color w:val="2E4E7C"/>
          <w:sz w:val="22"/>
        </w:rPr>
        <w:t>SÉPTIMA: MFN (MOST FAVORED NATION)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 SOCIEDAD emite otros SAFE con términos más favorables, EL INVERSIONISTA podrá optar por sustituir este SAFE por uno con dichos términos.</w:t>
      </w:r>
    </w:p>
    <w:p>
      <w:pPr>
        <w:jc w:val="left"/>
      </w:pPr>
      <w:r>
        <w:rPr>
          <w:b/>
          <w:color w:val="2E4E7C"/>
          <w:sz w:val="22"/>
        </w:rPr>
        <w:t>OCTAVA: INFORMACIÓN AL INVERSIONISTA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Mientras este SAFE esté vigente, LA SOCIEDAD entregará al INVERSIONISTA: (a) estados financieros trimestrales no auditados; (b) anuales auditados; (c) información sobre Ronda Calificada con al menos 30 días de anticipación.</w:t>
      </w:r>
    </w:p>
    <w:p>
      <w:pPr>
        <w:jc w:val="left"/>
      </w:pPr>
      <w:r>
        <w:rPr>
          <w:b/>
          <w:color w:val="2E4E7C"/>
          <w:sz w:val="22"/>
        </w:rPr>
        <w:t>NOVENA: DECLARACIONES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declara estar debidamente constituida, no tener pasivos ocultos, y haber obtenido las autorizaciones internas necesarias.</w:t>
      </w:r>
    </w:p>
    <w:p>
      <w:pPr>
        <w:jc w:val="left"/>
      </w:pPr>
      <w:r>
        <w:rPr>
          <w:b/>
          <w:color w:val="2E4E7C"/>
          <w:sz w:val="22"/>
        </w:rPr>
        <w:t>DÉCIMA: RESTRICCIONES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INVERSIONISTA no podrá ceder este SAFE sin consentimiento de LA SOCIEDAD.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PRO-RATA RIGHTS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futuras rondas, EL INVERSIONISTA tendrá derecho pro-rata a participar para mantener su participación porcentual.</w:t>
      </w:r>
    </w:p>
    <w:p>
      <w:pPr>
        <w:jc w:val="left"/>
      </w:pPr>
      <w:r>
        <w:rPr>
          <w:b/>
          <w:color w:val="2E4E7C"/>
          <w:sz w:val="22"/>
        </w:rPr>
        <w:t>[OPCIONAL] CONVERSIÓN VOLUNTARIA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no ocurre Ronda Calificada en [#] años, EL INVERSIONISTA podrá optar por convertir el SAFE en acciones a precio del Cap de Valuación.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INVERSIONISTA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SAFE NO está regulado expresamente en Guatemala. Se opera bajo autonomía contractual y se respalda con un acuerdo claro y compromiso de futura emisión.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contable: usualmente como pasivo o instrumento de patrimonio (depende de los términos). Consultar IFRS aplicable.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el monto no es renta para LA SOCIEDAD al recibirlo (es aporte para conversión); EL INVERSIONISTA reconoce ganancia o pérdida al momento de conversión o liquidación.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Importante: NO es un préstamo (no devenga intereses, no tiene plazo de pago). Si se redacta como préstamo, podría reclasificarse y generar consecuencias fiscales.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la conversión efectiva se requerirá Asamblea de Accionistas para aumentar capital y emitir las acciones correspondientes.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Anti-lavado: KYC del inversionista (Dto. 67-2001).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el inversionista es extranjero, considerar regulación cambiaria.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acompañar de side letter con derechos de información, derecho de primera oferta en próximas rondas, etc.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[CAP DE VALUACIÓN]</w:t>
            </w:r>
          </w:p>
        </w:tc>
        <w:tc>
          <w:tcPr>
            <w:tcW w:type="dxa" w:w="4703"/>
          </w:tcPr>
          <w:p>
            <w:r>
              <w:t>Valuación máxima a la que se convertirá el SAFE.</w:t>
            </w:r>
          </w:p>
        </w:tc>
      </w:tr>
      <w:tr>
        <w:tc>
          <w:tcPr>
            <w:tcW w:type="dxa" w:w="4703"/>
          </w:tcPr>
          <w:p>
            <w:r>
              <w:t>[DESCUENTO]</w:t>
            </w:r>
          </w:p>
        </w:tc>
        <w:tc>
          <w:tcPr>
            <w:tcW w:type="dxa" w:w="4703"/>
          </w:tcPr>
          <w:p>
            <w:r>
              <w:t>Descuento sobre el precio de la próxima ronda.</w:t>
            </w:r>
          </w:p>
        </w:tc>
      </w:tr>
      <w:tr>
        <w:tc>
          <w:tcPr>
            <w:tcW w:type="dxa" w:w="4703"/>
          </w:tcPr>
          <w:p>
            <w:r>
              <w:t>[MFN]</w:t>
            </w:r>
          </w:p>
        </w:tc>
        <w:tc>
          <w:tcPr>
            <w:tcW w:type="dxa" w:w="4703"/>
          </w:tcPr>
          <w:p>
            <w:r>
              <w:t>Most Favored Nation — cláusula de nación más favorecida.</w:t>
            </w:r>
          </w:p>
        </w:tc>
      </w:tr>
      <w:tr>
        <w:tc>
          <w:tcPr>
            <w:tcW w:type="dxa" w:w="4703"/>
          </w:tcPr>
          <w:p>
            <w:r>
              <w:t>[RONDA CALIFICADA]</w:t>
            </w:r>
          </w:p>
        </w:tc>
        <w:tc>
          <w:tcPr>
            <w:tcW w:type="dxa" w:w="4703"/>
          </w:tcPr>
          <w:p>
            <w:r>
              <w:t>Inversión por acciones que dispara la conversión.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Resolución del Consejo / Asamblea autorizando el SAFE</w:t>
      </w:r>
    </w:p>
    <w:p>
      <w:r>
        <w:rPr>
          <w:rFonts w:ascii="Calibri" w:hAnsi="Calibri"/>
          <w:b w:val="0"/>
          <w:i w:val="0"/>
          <w:sz w:val="21"/>
        </w:rPr>
        <w:t>☐  Estructura accionaria proyectada post-conversión</w:t>
      </w:r>
    </w:p>
    <w:p>
      <w:r>
        <w:rPr>
          <w:rFonts w:ascii="Calibri" w:hAnsi="Calibri"/>
          <w:b w:val="0"/>
          <w:i w:val="0"/>
          <w:sz w:val="21"/>
        </w:rPr>
        <w:t>☐  Cap table y modelo de dilución</w:t>
      </w:r>
    </w:p>
    <w:p>
      <w:r>
        <w:rPr>
          <w:rFonts w:ascii="Calibri" w:hAnsi="Calibri"/>
          <w:b w:val="0"/>
          <w:i w:val="0"/>
          <w:sz w:val="21"/>
        </w:rPr>
        <w:t>☐  KYC del inversionista</w:t>
      </w:r>
    </w:p>
    <w:p>
      <w:r>
        <w:rPr>
          <w:rFonts w:ascii="Calibri" w:hAnsi="Calibri"/>
          <w:b w:val="0"/>
          <w:i w:val="0"/>
          <w:sz w:val="21"/>
        </w:rPr>
        <w:t>☐  Depósito del Monto en cuenta de la Sociedad</w:t>
      </w:r>
    </w:p>
    <w:p>
      <w:r>
        <w:rPr>
          <w:rFonts w:ascii="Calibri" w:hAnsi="Calibri"/>
          <w:b w:val="0"/>
          <w:i w:val="0"/>
          <w:sz w:val="21"/>
        </w:rPr>
        <w:t>☐  Acuerdo de side letter (información, derechos preferentes)</w:t>
      </w:r>
    </w:p>
    <w:p>
      <w:r>
        <w:rPr>
          <w:rFonts w:ascii="Calibri" w:hAnsi="Calibri"/>
          <w:b w:val="0"/>
          <w:i w:val="0"/>
          <w:sz w:val="21"/>
        </w:rPr>
        <w:t>☐  Coordinación con asesores fiscales sobre tratamiento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