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SUSCRIPCIÓN DE ACCIONES (SUBSCRIPTION AGREEMENT)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Contrato accesorio a aumento de capital — Código de Comercio Arts. 99, 207–210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'LA SOCIEDAD'.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SUSCRIPTOR'.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LA SOCIEDAD ha aprobado un aumento de capital social conforme a Asamblea Extraordinaria celebrada el [FECHA].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SUSCRIPTOR desea suscribir y pagar acciones del aumento de capital.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 Y SUSCRIPCIÓN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SUSCRIPTOR suscribe [#] acciones nominativas, números [DESDE X HASTA Y], con valor nominal de Q[VN] cada una, representativas en conjunto del [#]% del capital post-aumento.</w:t>
      </w:r>
    </w:p>
    <w:p>
      <w:pPr>
        <w:jc w:val="left"/>
      </w:pPr>
      <w:r>
        <w:rPr>
          <w:b/>
          <w:color w:val="2E4E7C"/>
          <w:sz w:val="22"/>
        </w:rPr>
        <w:t>SEGUNDA: PRECIO Y PRIMA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precio total de suscripción es Q[MONTO], compuesto por: (a) valor nominal Q[VN x #] y (b) prima de emisión de Q[PRIMA] que se llevará a reservas de capital.</w:t>
      </w:r>
    </w:p>
    <w:p>
      <w:pPr>
        <w:jc w:val="left"/>
      </w:pPr>
      <w:r>
        <w:rPr>
          <w:b/>
          <w:color w:val="2E4E7C"/>
          <w:sz w:val="22"/>
        </w:rPr>
        <w:t>TERCERA: FORMA Y PLAZO DE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SUSCRIPTOR pagará así: (a) Q[MONTO] en este acto (mínimo 25% del valor nominal conforme Art. 90 C.Com); (b) Q[MONTO] dentro de [#] días contados desde la firma. El pago se realiza por depósito en cuenta de LA SOCIEDAD en el Banco [#].</w:t>
      </w:r>
    </w:p>
    <w:p>
      <w:pPr>
        <w:jc w:val="left"/>
      </w:pPr>
      <w:r>
        <w:rPr>
          <w:b/>
          <w:color w:val="2E4E7C"/>
          <w:sz w:val="22"/>
        </w:rPr>
        <w:t>CUARTA: DERECHOS DEL SUSCRIPTOR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acciones suscritas otorgan derechos políticos (voto en proporción) y económicos (dividendos, cuota de liquidación) desde su suscripción y pago, conforme al pacto social.</w:t>
      </w:r>
    </w:p>
    <w:p>
      <w:pPr>
        <w:jc w:val="left"/>
      </w:pPr>
      <w:r>
        <w:rPr>
          <w:b/>
          <w:color w:val="2E4E7C"/>
          <w:sz w:val="22"/>
        </w:rPr>
        <w:t>QUINTA: DECLARACIONES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SUSCRIPTOR declara: (a) tener capacidad y autorizaciones internas necesarias; (b) que los fondos para el pago provienen de origen lícito (cumplimiento UAF); (c) haber recibido información financiera de LA SOCIEDAD; (d) entender los riesgos de la inversión.</w:t>
      </w:r>
    </w:p>
    <w:p>
      <w:pPr>
        <w:jc w:val="left"/>
      </w:pPr>
      <w:r>
        <w:rPr>
          <w:b/>
          <w:color w:val="2E4E7C"/>
          <w:sz w:val="22"/>
        </w:rPr>
        <w:t>SEXTA: ENTREGA DE TÍTULOS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SOCIEDAD inscribirá las acciones en el Libro de Registro de Acciones Nominativas a nombre del SUSCRIPTOR dentro de [#] días desde el pago total, y entregará el título físico o constancia de anotación en cuenta.</w:t>
      </w:r>
    </w:p>
    <w:p>
      <w:pPr>
        <w:jc w:val="left"/>
      </w:pPr>
      <w:r>
        <w:rPr>
          <w:b/>
          <w:color w:val="2E4E7C"/>
          <w:sz w:val="22"/>
        </w:rPr>
        <w:t>SÉPTIMA: CONDICIONES POSTERIORES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aumento de capital queda sujeto a inscripción en el Registro Mercantil. Si la inscripción no se obtiene dentro de [#] meses, EL SUSCRIPTOR podrá reclamar la devolución de su aporte.</w:t>
      </w:r>
    </w:p>
    <w:p>
      <w:pPr>
        <w:jc w:val="left"/>
      </w:pPr>
      <w:r>
        <w:rPr>
          <w:b/>
          <w:color w:val="2E4E7C"/>
          <w:sz w:val="22"/>
        </w:rPr>
        <w:t>OCTAVA: ADHESIÓN AL PACTO SOCIAL Y SHAREHOLDERS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SUSCRIPTOR declara conocer y aceptar el pacto social y el convenio entre accionistas vigente, los cuales le son plenamente oponibles desde la inscripción de sus acciones.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CONDICIONES DE PROTECCIÓN AL INVERSIONISTA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Mientras EL SUSCRIPTOR mantenga al menos [#]% del capital, tendrá derecho a: (a) designar [#] miembro(s) del Consejo; (b) información financiera trimestral; (c) veto sobre materias reservadas; (d) derecho de salida (drag-along reverso) tras [#] años.</w:t>
      </w:r>
    </w:p>
    <w:p>
      <w:pPr>
        <w:jc w:val="left"/>
      </w:pPr>
      <w:r>
        <w:rPr>
          <w:b/>
          <w:color w:val="2E4E7C"/>
          <w:sz w:val="22"/>
        </w:rPr>
        <w:t>[OPCIONAL] PAGO DIFERIDO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saldo del precio se garantiza con [PRENDA / FIANZA] hasta su pago total.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SOCIEDAD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SUSCRIPTOR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99 (derecho de preferencia), 207–210 (suscripción y pago) C.Com.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Capital pagado mínimo: 25% del valor nominal al momento de la suscripción.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Derecho de preferencia de accionistas actuales — debe respetarse o renunciarse expresamente.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la suscripción es por encima del valor nominal, la diferencia es prima de emisión (capital adicional sin convertirse en valor nominal).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 SAT considera la prima de emisión como aporte de capital — no genera renta.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Aporte en efectivo: depósito bancario obligatorio.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Aporte en especie: valuación pericial inscrita en RM (Art. 95).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Anti-lavado: reportes UAF según monto.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Libro de Acciones esencial para validez frente a la Sociedad y terceros.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[PRIMA DE EMISIÓN]</w:t>
            </w:r>
          </w:p>
        </w:tc>
        <w:tc>
          <w:tcPr>
            <w:tcW w:type="dxa" w:w="4703"/>
          </w:tcPr>
          <w:p>
            <w:r>
              <w:t>Sobreprecio sobre valor nominal de las acciones.</w:t>
            </w:r>
          </w:p>
        </w:tc>
      </w:tr>
      <w:tr>
        <w:tc>
          <w:tcPr>
            <w:tcW w:type="dxa" w:w="4703"/>
          </w:tcPr>
          <w:p>
            <w:r>
              <w:t>[VALOR NOMINAL]</w:t>
            </w:r>
          </w:p>
        </w:tc>
        <w:tc>
          <w:tcPr>
            <w:tcW w:type="dxa" w:w="4703"/>
          </w:tcPr>
          <w:p>
            <w:r>
              <w:t>Cifra establecida en el pacto social para cada acción.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Acta de Asamblea aprobando aumento de capital</w:t>
      </w:r>
    </w:p>
    <w:p>
      <w:r>
        <w:rPr>
          <w:rFonts w:ascii="Calibri" w:hAnsi="Calibri"/>
          <w:b w:val="0"/>
          <w:i w:val="0"/>
          <w:sz w:val="21"/>
        </w:rPr>
        <w:t>☐  Verificación de renuncia o ejercicio del derecho de preferencia</w:t>
      </w:r>
    </w:p>
    <w:p>
      <w:r>
        <w:rPr>
          <w:rFonts w:ascii="Calibri" w:hAnsi="Calibri"/>
          <w:b w:val="0"/>
          <w:i w:val="0"/>
          <w:sz w:val="21"/>
        </w:rPr>
        <w:t>☐  Depósito bancario del valor pagado</w:t>
      </w:r>
    </w:p>
    <w:p>
      <w:r>
        <w:rPr>
          <w:rFonts w:ascii="Calibri" w:hAnsi="Calibri"/>
          <w:b w:val="0"/>
          <w:i w:val="0"/>
          <w:sz w:val="21"/>
        </w:rPr>
        <w:t>☐  Cumplimiento UAF (KYC del suscriptor)</w:t>
      </w:r>
    </w:p>
    <w:p>
      <w:r>
        <w:rPr>
          <w:rFonts w:ascii="Calibri" w:hAnsi="Calibri"/>
          <w:b w:val="0"/>
          <w:i w:val="0"/>
          <w:sz w:val="21"/>
        </w:rPr>
        <w:t>☐  Pacto social y shareholders agreement vigentes</w:t>
      </w:r>
    </w:p>
    <w:p>
      <w:r>
        <w:rPr>
          <w:rFonts w:ascii="Calibri" w:hAnsi="Calibri"/>
          <w:b w:val="0"/>
          <w:i w:val="0"/>
          <w:sz w:val="21"/>
        </w:rPr>
        <w:t>☐  Inscripción del aumento en RM</w:t>
      </w:r>
    </w:p>
    <w:p>
      <w:r>
        <w:rPr>
          <w:rFonts w:ascii="Calibri" w:hAnsi="Calibri"/>
          <w:b w:val="0"/>
          <w:i w:val="0"/>
          <w:sz w:val="21"/>
        </w:rPr>
        <w:t>☐  Anotación en Libro de Acciones</w:t>
      </w:r>
    </w:p>
    <w:p>
      <w:r>
        <w:rPr>
          <w:rFonts w:ascii="Calibri" w:hAnsi="Calibri"/>
          <w:b w:val="0"/>
          <w:i w:val="0"/>
          <w:sz w:val="21"/>
        </w:rPr>
        <w:t>☐  Emisión de títulos o constancia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