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CONSTITUCIÓN DE SOCIEDAD ANÓNIMA (S.A.)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86–194)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Guatemala, el [DÍA] de [MES] del año [AÑO], ANTE MÍ, [NOMBRE DEL NOTARIO], Notario, comparecen: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PRIMERO: [NOMBRE COMPLETO], de [EDAD] años, [ESTADO CIVIL], [NACIONALIDAD], [PROFESIÓN U OFICIO], con domicilio en [DIRECCIÓN], identificado con DPI número [DPI], NIT [NIT], a quien doy fe de conocer y de no constarme nada en contrario.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SEGUNDO: [NOMBRE COMPLETO], de [EDAD] años, [ESTADO CIVIL], [NACIONALIDAD], [PROFESIÓN U OFICIO], con domicilio en [DIRECCIÓN], identificado con DPI número [DPI], NIT [NIT].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[Repetir por cada accionista fundador.]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comparecientes, a quienes en adelante se denominará 'LOS ACCIONISTAS FUNDADORES', tienen plena capacidad legal y manifiestan ser su voluntad CONSTITUIR UNA SOCIEDAD ANÓNIMA conforme a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desean constituir una sociedad anónima para los fines comerciales descritos.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cumplen con los requisitos legales del Código de Comercio para tal efecto.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DENOMINACIÓN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se denominará '[RAZÓN SOCIAL], SOCIEDAD ANÓNIMA', pudiendo abreviarse como '[RAZÓN SOCIAL], S.A.'. Podrá usar denominación comercial '[NOMBRE COMERCIAL]'.</w:t>
      </w:r>
    </w:p>
    <w:p>
      <w:pPr>
        <w:jc w:val="left"/>
      </w:pPr>
      <w:r>
        <w:rPr>
          <w:b/>
          <w:color w:val="2E4E7C"/>
          <w:sz w:val="22"/>
        </w:rPr>
        <w:t>SEGUNDA: DOMICILIO Y SEDE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tendrá su domicilio en la ciudad de [CIUDAD], departamento de [DEPARTAMENTO], República de Guatemala, pudiendo establecer sucursales, agencias o filiales en el territorio nacional o en el extranjero.</w:t>
      </w:r>
    </w:p>
    <w:p>
      <w:pPr>
        <w:jc w:val="left"/>
      </w:pPr>
      <w:r>
        <w:rPr>
          <w:b/>
          <w:color w:val="2E4E7C"/>
          <w:sz w:val="22"/>
        </w:rPr>
        <w:t>TERCERA: OBJETO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tendrá por objeto: [DESCRIPCIÓN AMPLIA DEL OBJETO PRINCIPAL Y ACTIVIDADES CONEXAS]. Para el cumplimiento de su objeto podrá realizar toda clase de actos, contratos y operaciones lícitos relacionados, incluyendo importar, exportar, fabricar, comprar, vender, arrendar, gravar, etc.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tendrá plazo INDEFINIDO, contado a partir de la fecha de su inscripción definitiva en el Registro Mercantil General de la República.</w:t>
      </w:r>
    </w:p>
    <w:p>
      <w:pPr>
        <w:jc w:val="left"/>
      </w:pPr>
      <w:r>
        <w:rPr>
          <w:b/>
          <w:color w:val="2E4E7C"/>
          <w:sz w:val="22"/>
        </w:rPr>
        <w:t>QUINTA: CAPITAL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capital social AUTORIZADO es la suma de Q[MONTO AUTORIZADO], dividido en [NÚMERO DE ACCIONES] acciones nominativas con valor nominal de Q[VALOR NOMINAL] cada una. El capital SUSCRITO es de Q[MONTO SUSCRITO], representado por [#] acciones, y el capital PAGADO es de Q[MONTO PAGADO].</w:t>
      </w:r>
    </w:p>
    <w:p>
      <w:pPr>
        <w:jc w:val="left"/>
      </w:pPr>
      <w:r>
        <w:rPr>
          <w:b/>
          <w:color w:val="2E4E7C"/>
          <w:sz w:val="22"/>
        </w:rPr>
        <w:t>SEXTA: ACCIONES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acciones son nominativas, indivisibles y sólo podrán emitirse físicamente o anotadas en cuenta. Tendrán derecho a un voto cada una en la Asamblea General. La sociedad llevará Libro de Registro de Acciones Nominativas conforme al Art. 119 C.Com.</w:t>
      </w:r>
    </w:p>
    <w:p>
      <w:pPr>
        <w:jc w:val="left"/>
      </w:pPr>
      <w:r>
        <w:rPr>
          <w:b/>
          <w:color w:val="2E4E7C"/>
          <w:sz w:val="22"/>
        </w:rPr>
        <w:t>SÉPTIMA: APORTES Y SUSCRIPCIÓN INICIAL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accionistas suscriben y pagan el capital inicial en la siguiente forma: [PRIMER ACCIONISTA] suscribe [#] acciones por Q[MONTO] (pagado [#]%); [SEGUNDO ACCIONISTA] suscribe [#] acciones por Q[MONTO] (pagado [#]%); [TOTAL CAPITAL PAGADO]. Los aportes en efectivo se depositan en cuenta abierta a nombre de la sociedad en el Banco [NOMBRE].</w:t>
      </w:r>
    </w:p>
    <w:p>
      <w:pPr>
        <w:jc w:val="left"/>
      </w:pPr>
      <w:r>
        <w:rPr>
          <w:b/>
          <w:color w:val="2E4E7C"/>
          <w:sz w:val="22"/>
        </w:rPr>
        <w:t>OCTAVA: ÓRGANOS DE LA SOCIEDAD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Son órganos de la sociedad: (a) la Asamblea General de Accionistas; (b) el Consejo de Administración o, en su caso, el Administrador Único; (c) la Comisaría o Auditor Externo.</w:t>
      </w:r>
    </w:p>
    <w:p>
      <w:pPr>
        <w:jc w:val="left"/>
      </w:pPr>
      <w:r>
        <w:rPr>
          <w:b/>
          <w:color w:val="2E4E7C"/>
          <w:sz w:val="22"/>
        </w:rPr>
        <w:t>NOVENA: ASAMBLEA GENERAL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 el órgano supremo. Se reúne ordinariamente una vez al año dentro de los cuatro meses siguientes al cierre del ejercicio, y extraordinariamente cuando lo convoque la administración o lo solicite el 25% del capital. Quórum ordinario: mayoría de capital suscrito con derecho a voto en primera convocatoria; cualquier número en segunda. Quórum extraordinario: 60% del capital en primera; 30% en segunda. Mayoría: la mitad más uno de los votos presentes.</w:t>
      </w:r>
    </w:p>
    <w:p>
      <w:pPr>
        <w:jc w:val="left"/>
      </w:pPr>
      <w:r>
        <w:rPr>
          <w:b/>
          <w:color w:val="2E4E7C"/>
          <w:sz w:val="22"/>
        </w:rPr>
        <w:t>DÉCIMA: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será administrada por [un Administrador Único / un Consejo de Administración de [#] miembros]. Los administradores durarán [#] años en sus cargos y podrán ser reelectos. Son responsables conforme a los Arts. 162-169 C.Com. Designación inicial: [NOMBRE], DPI [#], como [Administrador Único / Presidente del Consejo].</w:t>
      </w:r>
    </w:p>
    <w:p>
      <w:pPr>
        <w:jc w:val="left"/>
      </w:pPr>
      <w:r>
        <w:rPr>
          <w:b/>
          <w:color w:val="2E4E7C"/>
          <w:sz w:val="22"/>
        </w:rPr>
        <w:t>DÉCIMA PRIMERA: REPRESENTACIÓN LEGAL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representación legal corresponde al [Administrador Único / Presidente del Consejo / Gerente General], con facultades generales para todo asunto, incluyendo las del mandato general con representación. Los actos que excedan la administración ordinaria requerirán autorización expresa de la Asamblea.</w:t>
      </w:r>
    </w:p>
    <w:p>
      <w:pPr>
        <w:jc w:val="left"/>
      </w:pPr>
      <w:r>
        <w:rPr>
          <w:b/>
          <w:color w:val="2E4E7C"/>
          <w:sz w:val="22"/>
        </w:rPr>
        <w:t>DÉCIMA SEGUNDA: EJERCICIO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ejercicio social comprende del 1 de enero al 31 de diciembre. El primer ejercicio comenzará en la fecha de inscripción definitiva y terminará el 31 de diciembre siguiente.</w:t>
      </w:r>
    </w:p>
    <w:p>
      <w:pPr>
        <w:jc w:val="left"/>
      </w:pPr>
      <w:r>
        <w:rPr>
          <w:b/>
          <w:color w:val="2E4E7C"/>
          <w:sz w:val="22"/>
        </w:rPr>
        <w:t>DÉCIMA TERCERA: UTILIDADES Y RESERVAS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 las utilidades netas se destinará el 5% a la reserva legal hasta alcanzar el 15% del capital pagado (Art. 36 C.Com). El remanente se distribuirá conforme decida la Asamblea.</w:t>
      </w:r>
    </w:p>
    <w:p>
      <w:pPr>
        <w:jc w:val="left"/>
      </w:pPr>
      <w:r>
        <w:rPr>
          <w:b/>
          <w:color w:val="2E4E7C"/>
          <w:sz w:val="22"/>
        </w:rPr>
        <w:t>DÉCIMA CUARTA: DISOLUCIÓN Y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se disolverá por las causas del Art. 237 C.Com. La liquidación se realizará conforme a los Arts. 241 y siguientes.</w:t>
      </w:r>
    </w:p>
    <w:p>
      <w:pPr>
        <w:jc w:val="left"/>
      </w:pPr>
      <w:r>
        <w:rPr>
          <w:b/>
          <w:color w:val="2E4E7C"/>
          <w:sz w:val="22"/>
        </w:rPr>
        <w:t>DÉCIMA QUINTA: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controversia entre la sociedad y sus accionistas, o entre éstos por motivos sociales, se resolverá por arbitraje de derecho administrado por el Centro de Arbitraje y Conciliación de la Cámara de Comercio (CRECIG).</w:t>
      </w:r>
    </w:p>
    <w:p>
      <w:pPr>
        <w:jc w:val="left"/>
      </w:pPr>
      <w:r>
        <w:rPr>
          <w:b/>
          <w:color w:val="2E4E7C"/>
          <w:sz w:val="22"/>
        </w:rPr>
        <w:t>DÉCIMA 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VIGÉSIMA: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VIGÉSIMA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VIGÉSIMA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ACCIONES PREFERENTES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el [#]% del capital podrá emitirse en acciones preferentes con derecho a dividendo preferente cumulativo del [#]% anual y prioridad en liquidación, sin derecho a voto excepto en los casos del Art. 110 C.Com.</w:t>
      </w:r>
    </w:p>
    <w:p>
      <w:pPr>
        <w:jc w:val="left"/>
      </w:pPr>
      <w:r>
        <w:rPr>
          <w:b/>
          <w:color w:val="2E4E7C"/>
          <w:sz w:val="22"/>
        </w:rPr>
        <w:t>[OPCIONAL] RESTRICCIONES A LA TRANSFERENCIA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transferencia de acciones está sujeta a derecho de preferencia a favor de los demás accionistas, conforme al procedimiento del Convenio entre Accionistas que se firme.</w:t>
      </w:r>
    </w:p>
    <w:p>
      <w:pPr>
        <w:jc w:val="left"/>
      </w:pPr>
      <w:r>
        <w:rPr>
          <w:b/>
          <w:color w:val="2E4E7C"/>
          <w:sz w:val="22"/>
        </w:rPr>
        <w:t>[OPCIONAL] ACUERDOS POR ESCRITO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decisiones unánimes de los accionistas podrán adoptarse por escrito sin necesidad de reunión, conforme al Art. 158 C.Com.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ACCIONISTA FUNDADOR 1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ACCIONISTA FUNDADOR 2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DEL NOTARIO]</w:t>
        <w:br/>
        <w:t>NOTARIO</w:t>
        <w:br/>
        <w:t>Colegiado [#]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86–194 del Código de Comercio (Decreto 2-70).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SOLEMNE: la constitución requiere ESCRITURA PÚBLICA ante notario.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Capital mínimo: Q200.00 conforme a reformas, suscrito al menos en un 25% y pagado al menos en un 25% del suscrito al momento de la constitución (Art. 90).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Acciones únicamente NOMINATIVAS desde Decreto 55-2010 (eliminación de acciones al portador).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obligatoria en el Registro Mercantil General de la República (Art. 17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Edicto en el Diario de Centro América y en otro de mayor circulación (Art. 341).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Tras la inscripción provisional, hay plazo para inscripción definitiva (Art. 343).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Obtener NIT y patente de comercio inmediatamente después de inscripción.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Verificación de denominación previa ante el Registro Mercantil (Art. 26).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Ley contra el Lavado de Dinero (Dto. 67-2001) — UAF.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tiene accionistas extranjeros: cuidar regulaciones de inversión extranjera y controles cambiarios del Banco de Guatemala.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[CAPITAL AUTORIZADO]</w:t>
            </w:r>
          </w:p>
        </w:tc>
        <w:tc>
          <w:tcPr>
            <w:tcW w:type="dxa" w:w="4703"/>
          </w:tcPr>
          <w:p>
            <w:r>
              <w:t>Máximo que la sociedad puede emitir sin reforma.</w:t>
            </w:r>
          </w:p>
        </w:tc>
      </w:tr>
      <w:tr>
        <w:tc>
          <w:tcPr>
            <w:tcW w:type="dxa" w:w="4703"/>
          </w:tcPr>
          <w:p>
            <w:r>
              <w:t>[CAPITAL SUSCRITO]</w:t>
            </w:r>
          </w:p>
        </w:tc>
        <w:tc>
          <w:tcPr>
            <w:tcW w:type="dxa" w:w="4703"/>
          </w:tcPr>
          <w:p>
            <w:r>
              <w:t>Comprometido a aportar por accionistas.</w:t>
            </w:r>
          </w:p>
        </w:tc>
      </w:tr>
      <w:tr>
        <w:tc>
          <w:tcPr>
            <w:tcW w:type="dxa" w:w="4703"/>
          </w:tcPr>
          <w:p>
            <w:r>
              <w:t>[CAPITAL PAGADO]</w:t>
            </w:r>
          </w:p>
        </w:tc>
        <w:tc>
          <w:tcPr>
            <w:tcW w:type="dxa" w:w="4703"/>
          </w:tcPr>
          <w:p>
            <w:r>
              <w:t>Efectivamente pagado al momento.</w:t>
            </w:r>
          </w:p>
        </w:tc>
      </w:tr>
      <w:tr>
        <w:tc>
          <w:tcPr>
            <w:tcW w:type="dxa" w:w="4703"/>
          </w:tcPr>
          <w:p>
            <w:r>
              <w:t>[ACCIÓN NOMINATIVA]</w:t>
            </w:r>
          </w:p>
        </w:tc>
        <w:tc>
          <w:tcPr>
            <w:tcW w:type="dxa" w:w="4703"/>
          </w:tcPr>
          <w:p>
            <w:r>
              <w:t>Acción registrada a nombre de un accionista identificado.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de denominación social no usada (Registro Mercantil)</w:t>
      </w:r>
    </w:p>
    <w:p>
      <w:r>
        <w:rPr>
          <w:rFonts w:ascii="Calibri" w:hAnsi="Calibri"/>
          <w:b w:val="0"/>
          <w:i w:val="0"/>
          <w:sz w:val="21"/>
        </w:rPr>
        <w:t>☐  DPI vigentes de todos los fundadores</w:t>
      </w:r>
    </w:p>
    <w:p>
      <w:r>
        <w:rPr>
          <w:rFonts w:ascii="Calibri" w:hAnsi="Calibri"/>
          <w:b w:val="0"/>
          <w:i w:val="0"/>
          <w:sz w:val="21"/>
        </w:rPr>
        <w:t>☐  NIT de los fundadores</w:t>
      </w:r>
    </w:p>
    <w:p>
      <w:r>
        <w:rPr>
          <w:rFonts w:ascii="Calibri" w:hAnsi="Calibri"/>
          <w:b w:val="0"/>
          <w:i w:val="0"/>
          <w:sz w:val="21"/>
        </w:rPr>
        <w:t>☐  Depósito bancario del capital pagado (cuenta a nombre de la sociedad en formación)</w:t>
      </w:r>
    </w:p>
    <w:p>
      <w:r>
        <w:rPr>
          <w:rFonts w:ascii="Calibri" w:hAnsi="Calibri"/>
          <w:b w:val="0"/>
          <w:i w:val="0"/>
          <w:sz w:val="21"/>
        </w:rPr>
        <w:t>☐  Designación del Administrador / Consejo y Comisario</w:t>
      </w:r>
    </w:p>
    <w:p>
      <w:r>
        <w:rPr>
          <w:rFonts w:ascii="Calibri" w:hAnsi="Calibri"/>
          <w:b w:val="0"/>
          <w:i w:val="0"/>
          <w:sz w:val="21"/>
        </w:rPr>
        <w:t>☐  Datos del notario autorizante (colegiado activo)</w:t>
      </w:r>
    </w:p>
    <w:p>
      <w:r>
        <w:rPr>
          <w:rFonts w:ascii="Calibri" w:hAnsi="Calibri"/>
          <w:b w:val="0"/>
          <w:i w:val="0"/>
          <w:sz w:val="21"/>
        </w:rPr>
        <w:t>☐  Pago de aranceles del Registro Mercantil</w:t>
      </w:r>
    </w:p>
    <w:p>
      <w:r>
        <w:rPr>
          <w:rFonts w:ascii="Calibri" w:hAnsi="Calibri"/>
          <w:b w:val="0"/>
          <w:i w:val="0"/>
          <w:sz w:val="21"/>
        </w:rPr>
        <w:t>☐  Publicación del edicto en el Diario de Centro América</w:t>
      </w:r>
    </w:p>
    <w:p>
      <w:r>
        <w:rPr>
          <w:rFonts w:ascii="Calibri" w:hAnsi="Calibri"/>
          <w:b w:val="0"/>
          <w:i w:val="0"/>
          <w:sz w:val="21"/>
        </w:rPr>
        <w:t>☐  Formularios SAT (RTU)</w:t>
      </w:r>
    </w:p>
    <w:p>
      <w:r>
        <w:rPr>
          <w:rFonts w:ascii="Calibri" w:hAnsi="Calibri"/>
          <w:b w:val="0"/>
          <w:i w:val="0"/>
          <w:sz w:val="21"/>
        </w:rPr>
        <w:t>☐  Patente de Comercio de Sociedad</w:t>
      </w:r>
    </w:p>
    <w:p>
      <w:r>
        <w:rPr>
          <w:rFonts w:ascii="Calibri" w:hAnsi="Calibri"/>
          <w:b w:val="0"/>
          <w:i w:val="0"/>
          <w:sz w:val="21"/>
        </w:rPr>
        <w:t>☐  Inscripción patronal IGSS (si tendrá trabajadores)</w:t>
      </w:r>
    </w:p>
    <w:p>
      <w:r>
        <w:rPr>
          <w:rFonts w:ascii="Calibri" w:hAnsi="Calibri"/>
          <w:b w:val="0"/>
          <w:i w:val="0"/>
          <w:sz w:val="21"/>
        </w:rPr>
        <w:t>☐  Habilitación de libros contables (Diario, Mayor, Inventarios y Balances, Actas)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