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F3A5F"/>
          <w:sz w:val="32"/>
        </w:rPr>
        <w:t>ACUERDO DE PROCESAMIENTO DE DATOS PERSONALES (DPA)</w:t>
      </w:r>
    </w:p>
    <w:p>
      <w:pPr>
        <w:jc w:val="center"/>
      </w:pPr>
      <w:r>
        <w:rPr>
          <w:rFonts w:ascii="Calibri" w:hAnsi="Calibri"/>
          <w:b w:val="0"/>
          <w:i/>
          <w:sz w:val="20"/>
        </w:rPr>
        <w:t>Marco constitucional (Art. 31) + GDPR si aplica (operaciones con UE)</w:t>
      </w:r>
    </w:p>
    <w:p/>
    <w:p>
      <w:pPr>
        <w:jc w:val="left"/>
      </w:pPr>
      <w:r>
        <w:rPr>
          <w:b/>
          <w:color w:val="1F3A5F"/>
          <w:sz w:val="26"/>
        </w:rPr>
        <w:t>COMPARECIENTES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POR UNA PARTE, [RAZÓN SOCIAL], sociedad [TIPO: anónima / de responsabilidad limitada] organizada conforme a las leyes de Guatemala, con domicilio en [DIRECCIÓN], inscrita en el Registro Mercantil General de la República al número [#], folio [#], del libro [#] de [Sociedades / Comerciantes], NIT [NIT], patente de comercio número [#], representada en este acto por [NOMBRE DEL REPRESENTANTE LEGAL], de [EDAD] años, [ESTADO CIVIL], [NACIONALIDAD], [PROFESIÓN], identificado con DPI [DPI], quien acredita su personería con [acta notarial de nombramiento / mandato] de fecha [FECHA], autorizada por el Notario [NOMBRE], inscrita en el Registro Mercantil al número [#], folio [#], del libro [#] de Auxiliares de Comercio; a quien en lo sucesivo se denominará 'EL CONTROLADOR DE DATOS'.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Y POR LA OTRA PARTE, [RAZÓN SOCIAL], sociedad [TIPO] con domicilio en [DIRECCIÓN], inscrita en el Registro Mercantil al número [#], folio [#], libro [#], NIT [NIT], representada por [NOMBRE], DPI [DPI], según [acta notarial / mandato] de fecha [FECHA], inscrita al número [#], folio [#], libro [#]; a quien se denominará 'EL PROCESADOR'.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Ambas partes, por medio de sus representantes legales y con las facultades necesarias, convienen lo siguiente.</w:t>
      </w:r>
    </w:p>
    <w:p/>
    <w:p>
      <w:pPr>
        <w:jc w:val="left"/>
      </w:pPr>
      <w:r>
        <w:rPr>
          <w:b/>
          <w:color w:val="1F3A5F"/>
          <w:sz w:val="26"/>
        </w:rPr>
        <w:t>CONSIDERANDOS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I. Procesamiento de datos personales por cuenta del controlador.</w:t>
      </w:r>
    </w:p>
    <w:p/>
    <w:p>
      <w:pPr>
        <w:jc w:val="left"/>
      </w:pPr>
      <w:r>
        <w:rPr>
          <w:b/>
          <w:color w:val="1F3A5F"/>
          <w:sz w:val="26"/>
        </w:rPr>
        <w:t>CLÁUSULAS</w:t>
      </w:r>
    </w:p>
    <w:p>
      <w:pPr>
        <w:jc w:val="left"/>
      </w:pPr>
      <w:r>
        <w:rPr>
          <w:b/>
          <w:color w:val="2E4E7C"/>
          <w:sz w:val="22"/>
        </w:rPr>
        <w:t>PRIMERA: OBJETO Y NATURALEZA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Procesador trata datos personales conforme a instrucciones del controlador, para [FINALIDAD].</w:t>
      </w:r>
    </w:p>
    <w:p>
      <w:pPr>
        <w:jc w:val="left"/>
      </w:pPr>
      <w:r>
        <w:rPr>
          <w:b/>
          <w:color w:val="2E4E7C"/>
          <w:sz w:val="22"/>
        </w:rPr>
        <w:t>SEGUNDA: TIPOS DE DATOS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Identificativos, contacto, financieros, profesionales, etc. [DETALLE]</w:t>
      </w:r>
    </w:p>
    <w:p>
      <w:pPr>
        <w:jc w:val="left"/>
      </w:pPr>
      <w:r>
        <w:rPr>
          <w:b/>
          <w:color w:val="2E4E7C"/>
          <w:sz w:val="22"/>
        </w:rPr>
        <w:t>TERCERA: TITULARES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Empleados, clientes, proveedores, prospectos [especificar].</w:t>
      </w:r>
    </w:p>
    <w:p>
      <w:pPr>
        <w:jc w:val="left"/>
      </w:pPr>
      <w:r>
        <w:rPr>
          <w:b/>
          <w:color w:val="2E4E7C"/>
          <w:sz w:val="22"/>
        </w:rPr>
        <w:t>CUARTA: OBLIGACIONES DEL PROCESADOR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(a) Procesar solo bajo instrucciones documentadas; (b) confidencialidad; (c) medidas de seguridad técnicas y organizativas; (d) asistir al controlador en derechos de los titulares; (e) reportar incidentes en 48h; (f) eliminar/devolver datos al término.</w:t>
      </w:r>
    </w:p>
    <w:p>
      <w:pPr>
        <w:jc w:val="left"/>
      </w:pPr>
      <w:r>
        <w:rPr>
          <w:b/>
          <w:color w:val="2E4E7C"/>
          <w:sz w:val="22"/>
        </w:rPr>
        <w:t>QUINTA: SUBPROCESADORES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Solo con autorización previa del controlador. Lista mantenida actualizada.</w:t>
      </w:r>
    </w:p>
    <w:p>
      <w:pPr>
        <w:jc w:val="left"/>
      </w:pPr>
      <w:r>
        <w:rPr>
          <w:b/>
          <w:color w:val="2E4E7C"/>
          <w:sz w:val="22"/>
        </w:rPr>
        <w:t>SEXTA: TRANSFERENCIAS INTERNACIONALES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[Permitidas / Restringidas]. Si UE: SCCs o adequacy decisions.</w:t>
      </w:r>
    </w:p>
    <w:p>
      <w:pPr>
        <w:jc w:val="left"/>
      </w:pPr>
      <w:r>
        <w:rPr>
          <w:b/>
          <w:color w:val="2E4E7C"/>
          <w:sz w:val="22"/>
        </w:rPr>
        <w:t>SÉPTIMA: AUDITORÍAS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Controlador puede auditar (con preaviso) o aceptar certificaciones (ISO 27001, SOC 2).</w:t>
      </w:r>
    </w:p>
    <w:p>
      <w:pPr>
        <w:jc w:val="left"/>
      </w:pPr>
      <w:r>
        <w:rPr>
          <w:b/>
          <w:color w:val="2E4E7C"/>
          <w:sz w:val="22"/>
        </w:rPr>
        <w:t>OCTAVA: RESPONSABILIDAD POR INCIDENTES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Procesador responde por incumplimiento; indemnización a controlador.</w:t>
      </w:r>
    </w:p>
    <w:p>
      <w:pPr>
        <w:jc w:val="left"/>
      </w:pPr>
      <w:r>
        <w:rPr>
          <w:b/>
          <w:color w:val="2E4E7C"/>
          <w:sz w:val="22"/>
        </w:rPr>
        <w:t>NOVENA: CONFIDENCIALIDAD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 obligan a mantener estricta confidencialidad sobre toda información relacionada con la otra parte, sus operaciones, clientes, precios y términos económicos del presente contrato, durante su vigencia y por [DOS / TRES / CINCO] años posteriores a su terminación. Esta obligación no aplica a información de dominio público o requerida por autoridad competente.</w:t>
      </w:r>
    </w:p>
    <w:p>
      <w:pPr>
        <w:jc w:val="left"/>
      </w:pPr>
      <w:r>
        <w:rPr>
          <w:b/>
          <w:color w:val="2E4E7C"/>
          <w:sz w:val="22"/>
        </w:rPr>
        <w:t>DÉCIMA: CESIÓN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Ninguna de las partes podrá ceder, transferir o de cualquier modo enajenar los derechos y obligaciones del presente contrato sin el consentimiento previo y por escrito de la otra.</w:t>
      </w:r>
    </w:p>
    <w:p>
      <w:pPr>
        <w:jc w:val="left"/>
      </w:pPr>
      <w:r>
        <w:rPr>
          <w:b/>
          <w:color w:val="2E4E7C"/>
          <w:sz w:val="22"/>
        </w:rPr>
        <w:t>DÉCIMA PRIMERA: MODIFICACIONES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Toda modificación al presente contrato deberá constar por escrito y ser firmada por ambas partes para su validez. Ninguna estipulación verbal vinculará a las partes.</w:t>
      </w:r>
    </w:p>
    <w:p>
      <w:pPr>
        <w:jc w:val="left"/>
      </w:pPr>
      <w:r>
        <w:rPr>
          <w:b/>
          <w:color w:val="2E4E7C"/>
          <w:sz w:val="22"/>
        </w:rPr>
        <w:t>DÉCIMA SEGUNDA: NOTIFICACIONES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señalan como lugares para recibir notificaciones los consignados en el preámbulo de este contrato. Cualquier cambio deberá comunicarse por escrito con al menos diez (10) días de anticipación; en su defecto, las notificaciones se tendrán por bien hechas en el último lugar señalado.</w:t>
      </w:r>
    </w:p>
    <w:p>
      <w:pPr>
        <w:jc w:val="left"/>
      </w:pPr>
      <w:r>
        <w:rPr>
          <w:b/>
          <w:color w:val="2E4E7C"/>
          <w:sz w:val="22"/>
        </w:rPr>
        <w:t>DÉCIMA TERCERA: RESOLUCIÓN DE CONTROVERSIAS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Cualquier controversia, diferencia o reclamación derivada del presente contrato o relacionada con su interpretación, ejecución, terminación o cumplimiento, será resuelta definitivamente mediante arbitraje de derecho administrado por el Centro de Arbitraje y Conciliación de la Cámara de Comercio de Guatemala (CRECIG), conforme a su reglamento vigente. El tribunal arbitral estará integrado por [UNO/TRES] árbitros, la sede será [CIUDAD DE GUATEMALA] y el idioma del arbitraje será el español. El laudo será definitivo y vinculante para las partes.</w:t>
      </w:r>
    </w:p>
    <w:p>
      <w:pPr>
        <w:jc w:val="left"/>
      </w:pPr>
      <w:r>
        <w:rPr>
          <w:b/>
          <w:color w:val="2E4E7C"/>
          <w:sz w:val="22"/>
        </w:rPr>
        <w:t>DÉCIMA CUARTA: LEGISLACIÓN APLICABLE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presente contrato se rige por las leyes de la República de Guatemala y se interpretará conforme a las mismas.</w:t>
      </w:r>
    </w:p>
    <w:p>
      <w:pPr>
        <w:jc w:val="left"/>
      </w:pPr>
      <w:r>
        <w:rPr>
          <w:b/>
          <w:color w:val="2E4E7C"/>
          <w:sz w:val="22"/>
        </w:rPr>
        <w:t>DÉCIMA QUINTA: ACEPTACIÓN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manifiestan que han leído íntegramente el presente contrato, comprenden su contenido, alcances y efectos legales, y lo aceptan en todas sus partes obligándose a su fiel y oportuno cumplimiento.</w:t>
      </w:r>
    </w:p>
    <w:p/>
    <w:p>
      <w:pPr>
        <w:jc w:val="left"/>
      </w:pPr>
      <w:r>
        <w:rPr>
          <w:b/>
          <w:color w:val="1F3A5F"/>
          <w:sz w:val="26"/>
        </w:rPr>
        <w:t>CLÁUSULAS OPCIONALES (incluir según el caso)</w:t>
      </w:r>
    </w:p>
    <w:p>
      <w:pPr>
        <w:jc w:val="left"/>
      </w:pPr>
      <w:r>
        <w:rPr>
          <w:b/>
          <w:color w:val="2E4E7C"/>
          <w:sz w:val="22"/>
        </w:rPr>
        <w:t>[OPCIONAL] BCR — BINDING CORPORATE RULES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Para transferencias intra-grupo.</w:t>
      </w:r>
    </w:p>
    <w:p>
      <w:pPr>
        <w:jc w:val="left"/>
      </w:pPr>
      <w:r>
        <w:rPr>
          <w:b/>
          <w:color w:val="2E4E7C"/>
          <w:sz w:val="22"/>
        </w:rPr>
        <w:t>[OPCIONAL] SCCs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Standard Contractual Clauses UE.</w:t>
      </w:r>
    </w:p>
    <w:p/>
    <w:p>
      <w:pPr>
        <w:jc w:val="both"/>
      </w:pPr>
      <w:r>
        <w:rPr>
          <w:rFonts w:ascii="Calibri" w:hAnsi="Calibri"/>
          <w:b w:val="0"/>
          <w:i w:val="0"/>
          <w:sz w:val="22"/>
        </w:rPr>
        <w:t>En fe de lo anterior, las partes leen el presente contrato, lo encuentran conforme y lo aceptan, ratifican y firman en [LUGAR], el [DÍA EN LETRAS] de [MES] del año [AÑO EN LETRAS].</w:t>
      </w:r>
    </w:p>
    <w:p/>
    <w:p>
      <w:pPr>
        <w:jc w:val="left"/>
      </w:pPr>
      <w:r>
        <w:rPr>
          <w:b/>
          <w:color w:val="1F3A5F"/>
          <w:sz w:val="26"/>
        </w:rPr>
        <w:t>FIRMAS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[REPRESENTANTE LEGAL]</w:t>
        <w:br/>
        <w:t>EL CONTROLADOR DE DATOS</w:t>
        <w:br/>
        <w:t>[RAZÓN SOCIAL]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[REPRESENTANTE LEGAL]</w:t>
        <w:br/>
        <w:t>EL PROCESADOR</w:t>
        <w:br/>
        <w:t>[RAZÓN SOCIAL]</w:t>
      </w:r>
    </w:p>
    <w:p>
      <w:r>
        <w:br w:type="page"/>
      </w:r>
    </w:p>
    <w:p>
      <w:pPr>
        <w:jc w:val="left"/>
      </w:pPr>
      <w:r>
        <w:rPr>
          <w:b/>
          <w:color w:val="1F3A5F"/>
          <w:sz w:val="26"/>
        </w:rPr>
        <w:t>NOTAS LEGALES (Guatemala)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En Guatemala no existe ley general de datos personales aún (Iniciativa 5354 en discusión).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Aplica protección constitucional (Art. 31) — habeas data.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Si operaciones tocan UE: GDPR aplica extraterritorialmente.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Si datos de niños: cuidados extra.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Datos sensibles (salud, religión, biométricos): tratamiento más estricto.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DPIA (Data Protection Impact Assessment) para tratamientos de alto riesgo.</w:t>
      </w:r>
    </w:p>
    <w:p/>
    <w:p>
      <w:pPr>
        <w:jc w:val="left"/>
      </w:pPr>
      <w:r>
        <w:rPr>
          <w:b/>
          <w:color w:val="1F3A5F"/>
          <w:sz w:val="26"/>
        </w:rPr>
        <w:t>GLOSARIO DE CAMPOS A RELLENAR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CAMPO</w:t>
            </w:r>
          </w:p>
        </w:tc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DESCRIPCIÓN</w:t>
            </w:r>
          </w:p>
        </w:tc>
      </w:tr>
      <w:tr>
        <w:tc>
          <w:tcPr>
            <w:tcW w:type="dxa" w:w="4703"/>
          </w:tcPr>
          <w:p>
            <w:r>
              <w:t>[CONTROLADOR]</w:t>
            </w:r>
          </w:p>
        </w:tc>
        <w:tc>
          <w:tcPr>
            <w:tcW w:type="dxa" w:w="4703"/>
          </w:tcPr>
          <w:p>
            <w:r>
              <w:t>Quien determina fines del tratamiento.</w:t>
            </w:r>
          </w:p>
        </w:tc>
      </w:tr>
      <w:tr>
        <w:tc>
          <w:tcPr>
            <w:tcW w:type="dxa" w:w="4703"/>
          </w:tcPr>
          <w:p>
            <w:r>
              <w:t>[PROCESADOR]</w:t>
            </w:r>
          </w:p>
        </w:tc>
        <w:tc>
          <w:tcPr>
            <w:tcW w:type="dxa" w:w="4703"/>
          </w:tcPr>
          <w:p>
            <w:r>
              <w:t>Quien trata por cuenta del controlador.</w:t>
            </w:r>
          </w:p>
        </w:tc>
      </w:tr>
    </w:tbl>
    <w:p/>
    <w:p>
      <w:pPr>
        <w:jc w:val="left"/>
      </w:pPr>
      <w:r>
        <w:rPr>
          <w:b/>
          <w:color w:val="1F3A5F"/>
          <w:sz w:val="26"/>
        </w:rPr>
        <w:t>CHECKLIST DE REQUISITOS Y DOCUMENTOS</w:t>
      </w:r>
    </w:p>
    <w:p>
      <w:r>
        <w:rPr>
          <w:rFonts w:ascii="Calibri" w:hAnsi="Calibri"/>
          <w:b w:val="0"/>
          <w:i w:val="0"/>
          <w:sz w:val="21"/>
        </w:rPr>
        <w:t>☐  Inventario de datos</w:t>
      </w:r>
    </w:p>
    <w:p>
      <w:r>
        <w:rPr>
          <w:rFonts w:ascii="Calibri" w:hAnsi="Calibri"/>
          <w:b w:val="0"/>
          <w:i w:val="0"/>
          <w:sz w:val="21"/>
        </w:rPr>
        <w:t>☐  Mapeo de flujos</w:t>
      </w:r>
    </w:p>
    <w:p>
      <w:r>
        <w:rPr>
          <w:rFonts w:ascii="Calibri" w:hAnsi="Calibri"/>
          <w:b w:val="0"/>
          <w:i w:val="0"/>
          <w:sz w:val="21"/>
        </w:rPr>
        <w:t>☐  Medidas de seguridad documentadas</w:t>
      </w:r>
    </w:p>
    <w:p>
      <w:r>
        <w:rPr>
          <w:rFonts w:ascii="Calibri" w:hAnsi="Calibri"/>
          <w:b w:val="0"/>
          <w:i w:val="0"/>
          <w:sz w:val="21"/>
        </w:rPr>
        <w:t>☐  Procedimientos de respuesta a incidentes</w:t>
      </w:r>
    </w:p>
    <w:p>
      <w:r>
        <w:rPr>
          <w:rFonts w:ascii="Calibri" w:hAnsi="Calibri"/>
          <w:b w:val="0"/>
          <w:i w:val="0"/>
          <w:sz w:val="21"/>
        </w:rPr>
        <w:t>☐  Lista de subprocesadores</w:t>
      </w:r>
    </w:p>
    <w:p/>
    <w:p>
      <w:pPr>
        <w:jc w:val="center"/>
      </w:pPr>
      <w:r>
        <w:rPr>
          <w:i/>
          <w:color w:val="808080"/>
          <w:sz w:val="18"/>
        </w:rPr>
        <w:t>— Plantilla generada para uso profesional. Adaptar a cada caso específico y validar con asesor legal. —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