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MANTENIMIENTO DE SOFTWARE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Servicios continuos — autonomía contractual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PROVEEDOR'.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CLIENTE'.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Mantenimiento correctivo, evolutivo y preventivo de software.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ALCANCE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Correctivo: bugs; (b) Adaptativo: cambios normativos; (c) Evolutivo: nuevas features; (d) Preventivo: actualizaciones.</w:t>
      </w:r>
    </w:p>
    <w:p>
      <w:pPr>
        <w:jc w:val="left"/>
      </w:pPr>
      <w:r>
        <w:rPr>
          <w:b/>
          <w:color w:val="2E4E7C"/>
          <w:sz w:val="22"/>
        </w:rPr>
        <w:t>SEGUNDA: SLA POR SEVERIDAD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Crítico: respuesta 1h, resolución 4h. Alto: 4h/24h. Medio: 24h/72h. Bajo: 72h/best effort.</w:t>
      </w:r>
    </w:p>
    <w:p>
      <w:pPr>
        <w:jc w:val="left"/>
      </w:pPr>
      <w:r>
        <w:rPr>
          <w:b/>
          <w:color w:val="2E4E7C"/>
          <w:sz w:val="22"/>
        </w:rPr>
        <w:t>TERCERA: TARIFA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Mensual Q[#] que cubre [#] horas; horas adicionales a Q[#]/hora.</w:t>
      </w:r>
    </w:p>
    <w:p>
      <w:pPr>
        <w:jc w:val="left"/>
      </w:pPr>
      <w:r>
        <w:rPr>
          <w:b/>
          <w:color w:val="2E4E7C"/>
          <w:sz w:val="22"/>
        </w:rPr>
        <w:t>CUARTA: CANAL DE SOPORTE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Help desk, email, teléfono 24/7 / 8x5.</w:t>
      </w:r>
    </w:p>
    <w:p>
      <w:pPr>
        <w:jc w:val="left"/>
      </w:pPr>
      <w:r>
        <w:rPr>
          <w:b/>
          <w:color w:val="2E4E7C"/>
          <w:sz w:val="22"/>
        </w:rPr>
        <w:t>QUINTA: REPORTES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Mensuales de tickets, SLA cumplido, recomendaciones.</w:t>
      </w:r>
    </w:p>
    <w:p>
      <w:pPr>
        <w:jc w:val="left"/>
      </w:pPr>
      <w:r>
        <w:rPr>
          <w:b/>
          <w:color w:val="2E4E7C"/>
          <w:sz w:val="22"/>
        </w:rPr>
        <w:t>SEXTA: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SÉPTIMA: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OCTAVA: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NOVENA: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PRIMERA: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SEGUNDA: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BOLSA DE HORAS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Pre-pago con uso flexible.</w:t>
      </w:r>
    </w:p>
    <w:p>
      <w:pPr>
        <w:jc w:val="left"/>
      </w:pPr>
      <w:r>
        <w:rPr>
          <w:b/>
          <w:color w:val="2E4E7C"/>
          <w:sz w:val="22"/>
        </w:rPr>
        <w:t>[OPCIONAL] PRECIO POR INCIDENTE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Pago por uso.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PROVEEDOR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CLIENTE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SLA medible con métricas claras.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Definición de severidades por impacto al negocio.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Documentación de versiones y cambios.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Plan de continuidad si proveedor falla.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[SLA]</w:t>
            </w:r>
          </w:p>
        </w:tc>
        <w:tc>
          <w:tcPr>
            <w:tcW w:type="dxa" w:w="4703"/>
          </w:tcPr>
          <w:p>
            <w:r>
              <w:t>Service Level Agreement.</w:t>
            </w:r>
          </w:p>
        </w:tc>
      </w:tr>
      <w:tr>
        <w:tc>
          <w:tcPr>
            <w:tcW w:type="dxa" w:w="4703"/>
          </w:tcPr>
          <w:p>
            <w:r>
              <w:t>[MTTR]</w:t>
            </w:r>
          </w:p>
        </w:tc>
        <w:tc>
          <w:tcPr>
            <w:tcW w:type="dxa" w:w="4703"/>
          </w:tcPr>
          <w:p>
            <w:r>
              <w:t>Mean Time To Repair.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Inventario de sistemas cubiertos</w:t>
      </w:r>
    </w:p>
    <w:p>
      <w:r>
        <w:rPr>
          <w:rFonts w:ascii="Calibri" w:hAnsi="Calibri"/>
          <w:b w:val="0"/>
          <w:i w:val="0"/>
          <w:sz w:val="21"/>
        </w:rPr>
        <w:t>☐  Procedimiento de tickets</w:t>
      </w:r>
    </w:p>
    <w:p>
      <w:r>
        <w:rPr>
          <w:rFonts w:ascii="Calibri" w:hAnsi="Calibri"/>
          <w:b w:val="0"/>
          <w:i w:val="0"/>
          <w:sz w:val="21"/>
        </w:rPr>
        <w:t>☐  Documentación as-built</w:t>
      </w:r>
    </w:p>
    <w:p>
      <w:r>
        <w:rPr>
          <w:rFonts w:ascii="Calibri" w:hAnsi="Calibri"/>
          <w:b w:val="0"/>
          <w:i w:val="0"/>
          <w:sz w:val="21"/>
        </w:rPr>
        <w:t>☐  DR plan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