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PROCESAMIENTO DE PAGOS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Atípico — supervisión SIB para algunos casos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PROCESADOR DE PAGOS'.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COMERCIO'.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Servicios de procesamiento de pagos electrónicos para comercio.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SERVICIOS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Aceptación de tarjetas (crédito/débito), transferencias, billeteras digitales, recurrentes.</w:t>
      </w:r>
    </w:p>
    <w:p>
      <w:pPr>
        <w:jc w:val="left"/>
      </w:pPr>
      <w:r>
        <w:rPr>
          <w:b/>
          <w:color w:val="2E4E7C"/>
          <w:sz w:val="22"/>
        </w:rPr>
        <w:t>SEGUNDA: COMISIONES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MDR (Merchant Discount Rate): [#]% + Q[#] por transacción.</w:t>
      </w:r>
    </w:p>
    <w:p>
      <w:pPr>
        <w:jc w:val="left"/>
      </w:pPr>
      <w:r>
        <w:rPr>
          <w:b/>
          <w:color w:val="2E4E7C"/>
          <w:sz w:val="22"/>
        </w:rPr>
        <w:t>TERCERA: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Depósito en cuenta del comercio en T+[#] días.</w:t>
      </w:r>
    </w:p>
    <w:p>
      <w:pPr>
        <w:jc w:val="left"/>
      </w:pPr>
      <w:r>
        <w:rPr>
          <w:b/>
          <w:color w:val="2E4E7C"/>
          <w:sz w:val="22"/>
        </w:rPr>
        <w:t>CUARTA: CHARGEBACKS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Procesador gestiona; comercio responde por chargebacks legítimos.</w:t>
      </w:r>
    </w:p>
    <w:p>
      <w:pPr>
        <w:jc w:val="left"/>
      </w:pPr>
      <w:r>
        <w:rPr>
          <w:b/>
          <w:color w:val="2E4E7C"/>
          <w:sz w:val="22"/>
        </w:rPr>
        <w:t>QUINTA: PCI-DSS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Comercio cumple con PCI-DSS si almacena datos de tarjetas.</w:t>
      </w:r>
    </w:p>
    <w:p>
      <w:pPr>
        <w:jc w:val="left"/>
      </w:pPr>
      <w:r>
        <w:rPr>
          <w:b/>
          <w:color w:val="2E4E7C"/>
          <w:sz w:val="22"/>
        </w:rPr>
        <w:t>SEXTA: SEGURIDAD ANTI-FRAUDE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Procesador implementa controles; comercio adopta 3DS si aplica.</w:t>
      </w:r>
    </w:p>
    <w:p>
      <w:pPr>
        <w:jc w:val="left"/>
      </w:pPr>
      <w:r>
        <w:rPr>
          <w:b/>
          <w:color w:val="2E4E7C"/>
          <w:sz w:val="22"/>
        </w:rPr>
        <w:t>SÉPTIMA: RESERVAS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Procesador puede retener fondos en garantía por riesgo de chargebacks.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STRIPE/PAYPAL CONNECT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Modelos de submerchants.</w:t>
      </w:r>
    </w:p>
    <w:p>
      <w:pPr>
        <w:jc w:val="left"/>
      </w:pPr>
      <w:r>
        <w:rPr>
          <w:b/>
          <w:color w:val="2E4E7C"/>
          <w:sz w:val="22"/>
        </w:rPr>
        <w:t>[OPCIONAL] OPEN BANKING / PSD2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directo cuenta a cuenta.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PROCESADOR DE PAGOS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COMERCIO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procesador es entidad financiera: supervisión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PCI-DSS estándar de seguridad.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Compliance AML/KYC.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3D Secure 2.0 reduce chargebacks.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Reserva rolling vs. rolling-on-demand.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[MDR]</w:t>
            </w:r>
          </w:p>
        </w:tc>
        <w:tc>
          <w:tcPr>
            <w:tcW w:type="dxa" w:w="4703"/>
          </w:tcPr>
          <w:p>
            <w:r>
              <w:t>Merchant Discount Rate.</w:t>
            </w:r>
          </w:p>
        </w:tc>
      </w:tr>
      <w:tr>
        <w:tc>
          <w:tcPr>
            <w:tcW w:type="dxa" w:w="4703"/>
          </w:tcPr>
          <w:p>
            <w:r>
              <w:t>[3DS]</w:t>
            </w:r>
          </w:p>
        </w:tc>
        <w:tc>
          <w:tcPr>
            <w:tcW w:type="dxa" w:w="4703"/>
          </w:tcPr>
          <w:p>
            <w:r>
              <w:t>3D Secure — autenticación adicional.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Acreditación PCI</w:t>
      </w:r>
    </w:p>
    <w:p>
      <w:r>
        <w:rPr>
          <w:rFonts w:ascii="Calibri" w:hAnsi="Calibri"/>
          <w:b w:val="0"/>
          <w:i w:val="0"/>
          <w:sz w:val="21"/>
        </w:rPr>
        <w:t>☐  Acuerdo con redes (Visa, MC, etc.)</w:t>
      </w:r>
    </w:p>
    <w:p>
      <w:r>
        <w:rPr>
          <w:rFonts w:ascii="Calibri" w:hAnsi="Calibri"/>
          <w:b w:val="0"/>
          <w:i w:val="0"/>
          <w:sz w:val="21"/>
        </w:rPr>
        <w:t>☐  KYC</w:t>
      </w:r>
    </w:p>
    <w:p>
      <w:r>
        <w:rPr>
          <w:rFonts w:ascii="Calibri" w:hAnsi="Calibri"/>
          <w:b w:val="0"/>
          <w:i w:val="0"/>
          <w:sz w:val="21"/>
        </w:rPr>
        <w:t>☐  Sistema anti-fraude</w:t>
      </w:r>
    </w:p>
    <w:p>
      <w:r>
        <w:rPr>
          <w:rFonts w:ascii="Calibri" w:hAnsi="Calibri"/>
          <w:b w:val="0"/>
          <w:i w:val="0"/>
          <w:sz w:val="21"/>
        </w:rPr>
        <w:t>☐  Plan de contingencia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